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23</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29</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30</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31</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33</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36</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38</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38</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38</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60</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60</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61</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62</w:t>
      </w:r>
      <w:r>
        <w:fldChar w:fldCharType="end"/>
      </w:r>
      <w:r>
        <w:fldChar w:fldCharType="end"/>
      </w:r>
    </w:p>
    <w:p>
      <w:r>
        <w:fldChar w:fldCharType="end"/>
      </w:r>
    </w:p>
    <w:p>
      <w:pPr>
        <w:sectPr>
          <w:pgSz w:w="16840" w:h="11900" w:orient="landscape"/>
          <w:pgMar w:top="1587" w:right="1134" w:bottom="1361" w:left="1134" w:header="720" w:footer="720" w:gutter="0"/>
          <w:pgNumType w:start="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2069"/>
        <w:gridCol w:w="1873"/>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1"/>
            </w:pPr>
            <w:r>
              <w:t>807霸州市医疗保障局</w:t>
            </w:r>
          </w:p>
        </w:tc>
        <w:tc>
          <w:tcPr>
            <w:tcW w:w="2069" w:type="dxa"/>
            <w:tcBorders>
              <w:top w:val="single" w:color="FFFFFF" w:sz="6" w:space="0"/>
              <w:left w:val="single" w:color="FFFFFF" w:sz="6" w:space="0"/>
              <w:right w:val="single" w:color="FFFFFF" w:sz="6" w:space="0"/>
            </w:tcBorders>
            <w:vAlign w:val="center"/>
          </w:tcPr>
          <w:p>
            <w:pPr>
              <w:pStyle w:val="10"/>
            </w:pPr>
            <w:r>
              <w:t>预算年度：2022</w:t>
            </w:r>
          </w:p>
        </w:tc>
        <w:tc>
          <w:tcPr>
            <w:tcW w:w="384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4040" w:type="dxa"/>
            <w:gridSpan w:val="2"/>
            <w:vAlign w:val="center"/>
          </w:tcPr>
          <w:p>
            <w:pPr>
              <w:pStyle w:val="12"/>
            </w:pPr>
            <w:r>
              <w:t>收入</w:t>
            </w:r>
          </w:p>
        </w:tc>
        <w:tc>
          <w:tcPr>
            <w:tcW w:w="3844"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2"/>
            </w:pPr>
            <w:r>
              <w:t>项  目</w:t>
            </w:r>
          </w:p>
        </w:tc>
        <w:tc>
          <w:tcPr>
            <w:tcW w:w="2069" w:type="dxa"/>
            <w:vAlign w:val="center"/>
          </w:tcPr>
          <w:p>
            <w:pPr>
              <w:pStyle w:val="12"/>
            </w:pPr>
            <w:r>
              <w:t>预算数</w:t>
            </w:r>
          </w:p>
        </w:tc>
        <w:tc>
          <w:tcPr>
            <w:tcW w:w="1873"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1971" w:type="dxa"/>
            <w:vAlign w:val="center"/>
          </w:tcPr>
          <w:p>
            <w:pPr>
              <w:pStyle w:val="12"/>
            </w:pPr>
            <w:r>
              <w:t>1</w:t>
            </w:r>
          </w:p>
        </w:tc>
        <w:tc>
          <w:tcPr>
            <w:tcW w:w="2069" w:type="dxa"/>
            <w:vAlign w:val="center"/>
          </w:tcPr>
          <w:p>
            <w:pPr>
              <w:pStyle w:val="12"/>
            </w:pPr>
            <w:r>
              <w:t>2</w:t>
            </w:r>
          </w:p>
        </w:tc>
        <w:tc>
          <w:tcPr>
            <w:tcW w:w="1873"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w:t>
            </w:r>
          </w:p>
        </w:tc>
        <w:tc>
          <w:tcPr>
            <w:tcW w:w="1971" w:type="dxa"/>
            <w:vAlign w:val="center"/>
          </w:tcPr>
          <w:p>
            <w:pPr>
              <w:pStyle w:val="14"/>
            </w:pPr>
            <w:r>
              <w:t>一、一般公共预算拨款收入</w:t>
            </w:r>
          </w:p>
        </w:tc>
        <w:tc>
          <w:tcPr>
            <w:tcW w:w="2069" w:type="dxa"/>
            <w:vAlign w:val="center"/>
          </w:tcPr>
          <w:p>
            <w:pPr>
              <w:pStyle w:val="13"/>
            </w:pPr>
            <w:r>
              <w:t>10314.63</w:t>
            </w:r>
          </w:p>
        </w:tc>
        <w:tc>
          <w:tcPr>
            <w:tcW w:w="1873" w:type="dxa"/>
            <w:vAlign w:val="center"/>
          </w:tcPr>
          <w:p>
            <w:pPr>
              <w:pStyle w:val="14"/>
            </w:pPr>
            <w:r>
              <w:t>一、一般公共服务支出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1971" w:type="dxa"/>
            <w:vAlign w:val="center"/>
          </w:tcPr>
          <w:p>
            <w:pPr>
              <w:pStyle w:val="14"/>
            </w:pPr>
            <w:r>
              <w:t>二、政府性基金预算拨款收入</w:t>
            </w:r>
          </w:p>
        </w:tc>
        <w:tc>
          <w:tcPr>
            <w:tcW w:w="2069" w:type="dxa"/>
            <w:vAlign w:val="center"/>
          </w:tcPr>
          <w:p>
            <w:pPr>
              <w:pStyle w:val="13"/>
            </w:pPr>
            <w:r>
              <w:t>7.00</w:t>
            </w:r>
          </w:p>
        </w:tc>
        <w:tc>
          <w:tcPr>
            <w:tcW w:w="1873"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1971" w:type="dxa"/>
            <w:vAlign w:val="center"/>
          </w:tcPr>
          <w:p>
            <w:pPr>
              <w:pStyle w:val="14"/>
            </w:pPr>
            <w:r>
              <w:t>三、国有资本经营预算拨款收入</w:t>
            </w:r>
          </w:p>
        </w:tc>
        <w:tc>
          <w:tcPr>
            <w:tcW w:w="2069" w:type="dxa"/>
            <w:vAlign w:val="center"/>
          </w:tcPr>
          <w:p>
            <w:pPr>
              <w:pStyle w:val="13"/>
            </w:pPr>
          </w:p>
        </w:tc>
        <w:tc>
          <w:tcPr>
            <w:tcW w:w="1873" w:type="dxa"/>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1971" w:type="dxa"/>
            <w:vAlign w:val="center"/>
          </w:tcPr>
          <w:p>
            <w:pPr>
              <w:pStyle w:val="14"/>
            </w:pPr>
            <w:r>
              <w:t>四、财政专户管理资金收入</w:t>
            </w:r>
          </w:p>
        </w:tc>
        <w:tc>
          <w:tcPr>
            <w:tcW w:w="2069" w:type="dxa"/>
            <w:vAlign w:val="center"/>
          </w:tcPr>
          <w:p>
            <w:pPr>
              <w:pStyle w:val="13"/>
            </w:pPr>
          </w:p>
        </w:tc>
        <w:tc>
          <w:tcPr>
            <w:tcW w:w="1873" w:type="dxa"/>
            <w:vAlign w:val="center"/>
          </w:tcPr>
          <w:p>
            <w:pPr>
              <w:pStyle w:val="14"/>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1971" w:type="dxa"/>
            <w:vAlign w:val="center"/>
          </w:tcPr>
          <w:p>
            <w:pPr>
              <w:pStyle w:val="14"/>
            </w:pPr>
            <w:r>
              <w:t>五、事业收入</w:t>
            </w:r>
          </w:p>
        </w:tc>
        <w:tc>
          <w:tcPr>
            <w:tcW w:w="2069" w:type="dxa"/>
            <w:vAlign w:val="center"/>
          </w:tcPr>
          <w:p>
            <w:pPr>
              <w:pStyle w:val="13"/>
            </w:pPr>
          </w:p>
        </w:tc>
        <w:tc>
          <w:tcPr>
            <w:tcW w:w="1873"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1971" w:type="dxa"/>
            <w:vAlign w:val="center"/>
          </w:tcPr>
          <w:p>
            <w:pPr>
              <w:pStyle w:val="14"/>
            </w:pPr>
            <w:r>
              <w:t>六、事业单位经营收入</w:t>
            </w:r>
          </w:p>
        </w:tc>
        <w:tc>
          <w:tcPr>
            <w:tcW w:w="2069" w:type="dxa"/>
            <w:vAlign w:val="center"/>
          </w:tcPr>
          <w:p>
            <w:pPr>
              <w:pStyle w:val="13"/>
            </w:pPr>
          </w:p>
        </w:tc>
        <w:tc>
          <w:tcPr>
            <w:tcW w:w="1873" w:type="dxa"/>
            <w:vAlign w:val="center"/>
          </w:tcPr>
          <w:p>
            <w:pPr>
              <w:pStyle w:val="14"/>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1971" w:type="dxa"/>
            <w:vAlign w:val="center"/>
          </w:tcPr>
          <w:p>
            <w:pPr>
              <w:pStyle w:val="14"/>
            </w:pPr>
            <w:r>
              <w:t>七、上级补助收入</w:t>
            </w:r>
          </w:p>
        </w:tc>
        <w:tc>
          <w:tcPr>
            <w:tcW w:w="2069" w:type="dxa"/>
            <w:vAlign w:val="center"/>
          </w:tcPr>
          <w:p>
            <w:pPr>
              <w:pStyle w:val="13"/>
            </w:pPr>
          </w:p>
        </w:tc>
        <w:tc>
          <w:tcPr>
            <w:tcW w:w="1873" w:type="dxa"/>
            <w:vAlign w:val="center"/>
          </w:tcPr>
          <w:p>
            <w:pPr>
              <w:pStyle w:val="14"/>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1971" w:type="dxa"/>
            <w:vAlign w:val="center"/>
          </w:tcPr>
          <w:p>
            <w:pPr>
              <w:pStyle w:val="14"/>
            </w:pPr>
            <w:r>
              <w:t>八、附属单位上缴收入</w:t>
            </w:r>
          </w:p>
        </w:tc>
        <w:tc>
          <w:tcPr>
            <w:tcW w:w="2069" w:type="dxa"/>
            <w:vAlign w:val="center"/>
          </w:tcPr>
          <w:p>
            <w:pPr>
              <w:pStyle w:val="13"/>
            </w:pPr>
          </w:p>
        </w:tc>
        <w:tc>
          <w:tcPr>
            <w:tcW w:w="1873" w:type="dxa"/>
            <w:vAlign w:val="center"/>
          </w:tcPr>
          <w:p>
            <w:pPr>
              <w:pStyle w:val="14"/>
            </w:pPr>
            <w:r>
              <w:t>八、社会保障和就业支出</w:t>
            </w:r>
          </w:p>
        </w:tc>
        <w:tc>
          <w:tcPr>
            <w:tcW w:w="1971" w:type="dxa"/>
            <w:vAlign w:val="center"/>
          </w:tcPr>
          <w:p>
            <w:pPr>
              <w:pStyle w:val="13"/>
            </w:pPr>
            <w:r>
              <w:t>75.67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1971" w:type="dxa"/>
            <w:vAlign w:val="center"/>
          </w:tcPr>
          <w:p>
            <w:pPr>
              <w:pStyle w:val="14"/>
            </w:pPr>
            <w:r>
              <w:t>九、其他收入</w:t>
            </w:r>
          </w:p>
        </w:tc>
        <w:tc>
          <w:tcPr>
            <w:tcW w:w="2069" w:type="dxa"/>
            <w:vAlign w:val="center"/>
          </w:tcPr>
          <w:p>
            <w:pPr>
              <w:pStyle w:val="13"/>
            </w:pPr>
          </w:p>
        </w:tc>
        <w:tc>
          <w:tcPr>
            <w:tcW w:w="1873" w:type="dxa"/>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1971" w:type="dxa"/>
            <w:vAlign w:val="center"/>
          </w:tcPr>
          <w:p>
            <w:pPr>
              <w:pStyle w:val="14"/>
            </w:pPr>
          </w:p>
        </w:tc>
        <w:tc>
          <w:tcPr>
            <w:tcW w:w="2069" w:type="dxa"/>
            <w:vAlign w:val="center"/>
          </w:tcPr>
          <w:p>
            <w:pPr>
              <w:pStyle w:val="13"/>
            </w:pPr>
          </w:p>
        </w:tc>
        <w:tc>
          <w:tcPr>
            <w:tcW w:w="1873" w:type="dxa"/>
            <w:vAlign w:val="center"/>
          </w:tcPr>
          <w:p>
            <w:pPr>
              <w:pStyle w:val="14"/>
            </w:pPr>
            <w:r>
              <w:t>十、卫生健康支出</w:t>
            </w:r>
          </w:p>
        </w:tc>
        <w:tc>
          <w:tcPr>
            <w:tcW w:w="1971" w:type="dxa"/>
            <w:vAlign w:val="center"/>
          </w:tcPr>
          <w:p>
            <w:pPr>
              <w:pStyle w:val="13"/>
            </w:pPr>
            <w:r>
              <w:t>10193.23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1971" w:type="dxa"/>
            <w:vAlign w:val="center"/>
          </w:tcPr>
          <w:p>
            <w:pPr>
              <w:pStyle w:val="14"/>
            </w:pPr>
          </w:p>
        </w:tc>
        <w:tc>
          <w:tcPr>
            <w:tcW w:w="2069" w:type="dxa"/>
            <w:vAlign w:val="center"/>
          </w:tcPr>
          <w:p>
            <w:pPr>
              <w:pStyle w:val="13"/>
            </w:pPr>
          </w:p>
        </w:tc>
        <w:tc>
          <w:tcPr>
            <w:tcW w:w="1873" w:type="dxa"/>
            <w:vAlign w:val="center"/>
          </w:tcPr>
          <w:p>
            <w:pPr>
              <w:pStyle w:val="14"/>
            </w:pPr>
            <w:r>
              <w:t>十一、节能环保支出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1971" w:type="dxa"/>
            <w:vAlign w:val="center"/>
          </w:tcPr>
          <w:p>
            <w:pPr>
              <w:pStyle w:val="14"/>
            </w:pPr>
          </w:p>
        </w:tc>
        <w:tc>
          <w:tcPr>
            <w:tcW w:w="2069" w:type="dxa"/>
            <w:vAlign w:val="center"/>
          </w:tcPr>
          <w:p>
            <w:pPr>
              <w:pStyle w:val="13"/>
            </w:pPr>
          </w:p>
        </w:tc>
        <w:tc>
          <w:tcPr>
            <w:tcW w:w="1873" w:type="dxa"/>
            <w:vAlign w:val="center"/>
          </w:tcPr>
          <w:p>
            <w:pPr>
              <w:pStyle w:val="14"/>
            </w:pPr>
            <w:r>
              <w:t>十二、城乡社区支出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1971" w:type="dxa"/>
            <w:vAlign w:val="center"/>
          </w:tcPr>
          <w:p>
            <w:pPr>
              <w:pStyle w:val="14"/>
            </w:pPr>
          </w:p>
        </w:tc>
        <w:tc>
          <w:tcPr>
            <w:tcW w:w="2069" w:type="dxa"/>
            <w:vAlign w:val="center"/>
          </w:tcPr>
          <w:p>
            <w:pPr>
              <w:pStyle w:val="13"/>
            </w:pPr>
          </w:p>
        </w:tc>
        <w:tc>
          <w:tcPr>
            <w:tcW w:w="1873" w:type="dxa"/>
            <w:vAlign w:val="center"/>
          </w:tcPr>
          <w:p>
            <w:pPr>
              <w:pStyle w:val="14"/>
            </w:pPr>
            <w:r>
              <w:t>十三、农林水支出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1971" w:type="dxa"/>
            <w:vAlign w:val="center"/>
          </w:tcPr>
          <w:p>
            <w:pPr>
              <w:pStyle w:val="14"/>
            </w:pPr>
          </w:p>
        </w:tc>
        <w:tc>
          <w:tcPr>
            <w:tcW w:w="2069" w:type="dxa"/>
            <w:vAlign w:val="center"/>
          </w:tcPr>
          <w:p>
            <w:pPr>
              <w:pStyle w:val="13"/>
            </w:pPr>
          </w:p>
        </w:tc>
        <w:tc>
          <w:tcPr>
            <w:tcW w:w="1873"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1971" w:type="dxa"/>
            <w:vAlign w:val="center"/>
          </w:tcPr>
          <w:p>
            <w:pPr>
              <w:pStyle w:val="14"/>
            </w:pPr>
          </w:p>
        </w:tc>
        <w:tc>
          <w:tcPr>
            <w:tcW w:w="2069" w:type="dxa"/>
            <w:vAlign w:val="center"/>
          </w:tcPr>
          <w:p>
            <w:pPr>
              <w:pStyle w:val="13"/>
            </w:pPr>
          </w:p>
        </w:tc>
        <w:tc>
          <w:tcPr>
            <w:tcW w:w="1873" w:type="dxa"/>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1971" w:type="dxa"/>
            <w:vAlign w:val="center"/>
          </w:tcPr>
          <w:p>
            <w:pPr>
              <w:pStyle w:val="14"/>
            </w:pPr>
          </w:p>
        </w:tc>
        <w:tc>
          <w:tcPr>
            <w:tcW w:w="2069" w:type="dxa"/>
            <w:vAlign w:val="center"/>
          </w:tcPr>
          <w:p>
            <w:pPr>
              <w:pStyle w:val="13"/>
            </w:pPr>
          </w:p>
        </w:tc>
        <w:tc>
          <w:tcPr>
            <w:tcW w:w="1873" w:type="dxa"/>
            <w:vAlign w:val="center"/>
          </w:tcPr>
          <w:p>
            <w:pPr>
              <w:pStyle w:val="14"/>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1971" w:type="dxa"/>
            <w:vAlign w:val="center"/>
          </w:tcPr>
          <w:p>
            <w:pPr>
              <w:pStyle w:val="14"/>
            </w:pPr>
          </w:p>
        </w:tc>
        <w:tc>
          <w:tcPr>
            <w:tcW w:w="2069" w:type="dxa"/>
            <w:vAlign w:val="center"/>
          </w:tcPr>
          <w:p>
            <w:pPr>
              <w:pStyle w:val="13"/>
            </w:pPr>
          </w:p>
        </w:tc>
        <w:tc>
          <w:tcPr>
            <w:tcW w:w="1873" w:type="dxa"/>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1971" w:type="dxa"/>
            <w:vAlign w:val="center"/>
          </w:tcPr>
          <w:p>
            <w:pPr>
              <w:pStyle w:val="14"/>
            </w:pPr>
          </w:p>
        </w:tc>
        <w:tc>
          <w:tcPr>
            <w:tcW w:w="2069" w:type="dxa"/>
            <w:vAlign w:val="center"/>
          </w:tcPr>
          <w:p>
            <w:pPr>
              <w:pStyle w:val="13"/>
            </w:pPr>
          </w:p>
        </w:tc>
        <w:tc>
          <w:tcPr>
            <w:tcW w:w="1873" w:type="dxa"/>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1971" w:type="dxa"/>
            <w:vAlign w:val="center"/>
          </w:tcPr>
          <w:p>
            <w:pPr>
              <w:pStyle w:val="14"/>
            </w:pPr>
          </w:p>
        </w:tc>
        <w:tc>
          <w:tcPr>
            <w:tcW w:w="2069" w:type="dxa"/>
            <w:vAlign w:val="center"/>
          </w:tcPr>
          <w:p>
            <w:pPr>
              <w:pStyle w:val="13"/>
            </w:pPr>
          </w:p>
        </w:tc>
        <w:tc>
          <w:tcPr>
            <w:tcW w:w="1873" w:type="dxa"/>
            <w:vAlign w:val="center"/>
          </w:tcPr>
          <w:p>
            <w:pPr>
              <w:pStyle w:val="14"/>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1971" w:type="dxa"/>
            <w:vAlign w:val="center"/>
          </w:tcPr>
          <w:p>
            <w:pPr>
              <w:pStyle w:val="14"/>
            </w:pPr>
          </w:p>
        </w:tc>
        <w:tc>
          <w:tcPr>
            <w:tcW w:w="2069" w:type="dxa"/>
            <w:vAlign w:val="center"/>
          </w:tcPr>
          <w:p>
            <w:pPr>
              <w:pStyle w:val="13"/>
            </w:pPr>
          </w:p>
        </w:tc>
        <w:tc>
          <w:tcPr>
            <w:tcW w:w="1873" w:type="dxa"/>
            <w:vAlign w:val="center"/>
          </w:tcPr>
          <w:p>
            <w:pPr>
              <w:pStyle w:val="14"/>
            </w:pPr>
            <w:r>
              <w:t>二十、住房保障支出</w:t>
            </w:r>
          </w:p>
        </w:tc>
        <w:tc>
          <w:tcPr>
            <w:tcW w:w="1971" w:type="dxa"/>
            <w:vAlign w:val="center"/>
          </w:tcPr>
          <w:p>
            <w:pPr>
              <w:pStyle w:val="13"/>
            </w:pPr>
            <w:r>
              <w:t>45.73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1971" w:type="dxa"/>
            <w:vAlign w:val="center"/>
          </w:tcPr>
          <w:p>
            <w:pPr>
              <w:pStyle w:val="14"/>
            </w:pPr>
          </w:p>
        </w:tc>
        <w:tc>
          <w:tcPr>
            <w:tcW w:w="2069" w:type="dxa"/>
            <w:vAlign w:val="center"/>
          </w:tcPr>
          <w:p>
            <w:pPr>
              <w:pStyle w:val="13"/>
            </w:pPr>
          </w:p>
        </w:tc>
        <w:tc>
          <w:tcPr>
            <w:tcW w:w="1873"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1971" w:type="dxa"/>
            <w:vAlign w:val="center"/>
          </w:tcPr>
          <w:p>
            <w:pPr>
              <w:pStyle w:val="14"/>
            </w:pPr>
          </w:p>
        </w:tc>
        <w:tc>
          <w:tcPr>
            <w:tcW w:w="2069" w:type="dxa"/>
            <w:vAlign w:val="center"/>
          </w:tcPr>
          <w:p>
            <w:pPr>
              <w:pStyle w:val="13"/>
            </w:pPr>
          </w:p>
        </w:tc>
        <w:tc>
          <w:tcPr>
            <w:tcW w:w="1873" w:type="dxa"/>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1971" w:type="dxa"/>
            <w:vAlign w:val="center"/>
          </w:tcPr>
          <w:p>
            <w:pPr>
              <w:pStyle w:val="14"/>
            </w:pPr>
          </w:p>
        </w:tc>
        <w:tc>
          <w:tcPr>
            <w:tcW w:w="2069" w:type="dxa"/>
            <w:vAlign w:val="center"/>
          </w:tcPr>
          <w:p>
            <w:pPr>
              <w:pStyle w:val="13"/>
            </w:pPr>
          </w:p>
        </w:tc>
        <w:tc>
          <w:tcPr>
            <w:tcW w:w="1873" w:type="dxa"/>
            <w:vAlign w:val="center"/>
          </w:tcPr>
          <w:p>
            <w:pPr>
              <w:pStyle w:val="14"/>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1971" w:type="dxa"/>
            <w:vAlign w:val="center"/>
          </w:tcPr>
          <w:p>
            <w:pPr>
              <w:pStyle w:val="14"/>
            </w:pPr>
          </w:p>
        </w:tc>
        <w:tc>
          <w:tcPr>
            <w:tcW w:w="2069" w:type="dxa"/>
            <w:vAlign w:val="center"/>
          </w:tcPr>
          <w:p>
            <w:pPr>
              <w:pStyle w:val="13"/>
            </w:pPr>
          </w:p>
        </w:tc>
        <w:tc>
          <w:tcPr>
            <w:tcW w:w="1873"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1971" w:type="dxa"/>
            <w:vAlign w:val="center"/>
          </w:tcPr>
          <w:p>
            <w:pPr>
              <w:pStyle w:val="14"/>
            </w:pPr>
          </w:p>
        </w:tc>
        <w:tc>
          <w:tcPr>
            <w:tcW w:w="2069" w:type="dxa"/>
            <w:vAlign w:val="center"/>
          </w:tcPr>
          <w:p>
            <w:pPr>
              <w:pStyle w:val="13"/>
            </w:pPr>
          </w:p>
        </w:tc>
        <w:tc>
          <w:tcPr>
            <w:tcW w:w="1873" w:type="dxa"/>
            <w:vAlign w:val="center"/>
          </w:tcPr>
          <w:p>
            <w:pPr>
              <w:pStyle w:val="14"/>
            </w:pPr>
            <w:r>
              <w:t>二十五、其他支出</w:t>
            </w:r>
          </w:p>
        </w:tc>
        <w:tc>
          <w:tcPr>
            <w:tcW w:w="1971" w:type="dxa"/>
            <w:vAlign w:val="center"/>
          </w:tcPr>
          <w:p>
            <w:pPr>
              <w:pStyle w:val="13"/>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1971" w:type="dxa"/>
            <w:vAlign w:val="center"/>
          </w:tcPr>
          <w:p>
            <w:pPr>
              <w:pStyle w:val="14"/>
            </w:pPr>
          </w:p>
        </w:tc>
        <w:tc>
          <w:tcPr>
            <w:tcW w:w="2069" w:type="dxa"/>
            <w:vAlign w:val="center"/>
          </w:tcPr>
          <w:p>
            <w:pPr>
              <w:pStyle w:val="13"/>
            </w:pPr>
          </w:p>
        </w:tc>
        <w:tc>
          <w:tcPr>
            <w:tcW w:w="1873" w:type="dxa"/>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1971" w:type="dxa"/>
            <w:vAlign w:val="center"/>
          </w:tcPr>
          <w:p>
            <w:pPr>
              <w:pStyle w:val="14"/>
            </w:pPr>
          </w:p>
        </w:tc>
        <w:tc>
          <w:tcPr>
            <w:tcW w:w="2069" w:type="dxa"/>
            <w:vAlign w:val="center"/>
          </w:tcPr>
          <w:p>
            <w:pPr>
              <w:pStyle w:val="13"/>
            </w:pPr>
          </w:p>
        </w:tc>
        <w:tc>
          <w:tcPr>
            <w:tcW w:w="1873" w:type="dxa"/>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1971" w:type="dxa"/>
            <w:vAlign w:val="center"/>
          </w:tcPr>
          <w:p>
            <w:pPr>
              <w:pStyle w:val="14"/>
            </w:pPr>
          </w:p>
        </w:tc>
        <w:tc>
          <w:tcPr>
            <w:tcW w:w="2069" w:type="dxa"/>
            <w:vAlign w:val="center"/>
          </w:tcPr>
          <w:p>
            <w:pPr>
              <w:pStyle w:val="13"/>
            </w:pPr>
          </w:p>
        </w:tc>
        <w:tc>
          <w:tcPr>
            <w:tcW w:w="1873" w:type="dxa"/>
            <w:vAlign w:val="center"/>
          </w:tcPr>
          <w:p>
            <w:pPr>
              <w:pStyle w:val="14"/>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1971" w:type="dxa"/>
            <w:vAlign w:val="center"/>
          </w:tcPr>
          <w:p>
            <w:pPr>
              <w:pStyle w:val="14"/>
            </w:pPr>
          </w:p>
        </w:tc>
        <w:tc>
          <w:tcPr>
            <w:tcW w:w="2069" w:type="dxa"/>
            <w:vAlign w:val="center"/>
          </w:tcPr>
          <w:p>
            <w:pPr>
              <w:pStyle w:val="13"/>
            </w:pPr>
          </w:p>
        </w:tc>
        <w:tc>
          <w:tcPr>
            <w:tcW w:w="1873"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1971" w:type="dxa"/>
            <w:vAlign w:val="center"/>
          </w:tcPr>
          <w:p>
            <w:pPr>
              <w:pStyle w:val="14"/>
            </w:pPr>
          </w:p>
        </w:tc>
        <w:tc>
          <w:tcPr>
            <w:tcW w:w="2069" w:type="dxa"/>
            <w:vAlign w:val="center"/>
          </w:tcPr>
          <w:p>
            <w:pPr>
              <w:pStyle w:val="13"/>
            </w:pPr>
          </w:p>
        </w:tc>
        <w:tc>
          <w:tcPr>
            <w:tcW w:w="1873"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1971" w:type="dxa"/>
            <w:vAlign w:val="center"/>
          </w:tcPr>
          <w:p>
            <w:pPr>
              <w:pStyle w:val="16"/>
            </w:pPr>
            <w:r>
              <w:t>本年收入合计</w:t>
            </w:r>
          </w:p>
        </w:tc>
        <w:tc>
          <w:tcPr>
            <w:tcW w:w="2069" w:type="dxa"/>
            <w:vAlign w:val="center"/>
          </w:tcPr>
          <w:p>
            <w:pPr>
              <w:pStyle w:val="17"/>
            </w:pPr>
            <w:r>
              <w:t>10321.63</w:t>
            </w:r>
          </w:p>
        </w:tc>
        <w:tc>
          <w:tcPr>
            <w:tcW w:w="1873" w:type="dxa"/>
            <w:vAlign w:val="center"/>
          </w:tcPr>
          <w:p>
            <w:pPr>
              <w:pStyle w:val="16"/>
            </w:pPr>
            <w:r>
              <w:t>本年支出合计</w:t>
            </w:r>
          </w:p>
        </w:tc>
        <w:tc>
          <w:tcPr>
            <w:tcW w:w="1971" w:type="dxa"/>
            <w:vAlign w:val="center"/>
          </w:tcPr>
          <w:p>
            <w:pPr>
              <w:pStyle w:val="17"/>
            </w:pPr>
            <w:r>
              <w:t>10321.63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1971" w:type="dxa"/>
            <w:vAlign w:val="center"/>
          </w:tcPr>
          <w:p>
            <w:pPr>
              <w:pStyle w:val="14"/>
            </w:pPr>
            <w:r>
              <w:t>上年结转结余</w:t>
            </w:r>
          </w:p>
        </w:tc>
        <w:tc>
          <w:tcPr>
            <w:tcW w:w="2069" w:type="dxa"/>
            <w:vAlign w:val="center"/>
          </w:tcPr>
          <w:p>
            <w:pPr>
              <w:pStyle w:val="13"/>
            </w:pPr>
          </w:p>
        </w:tc>
        <w:tc>
          <w:tcPr>
            <w:tcW w:w="1873" w:type="dxa"/>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1971" w:type="dxa"/>
            <w:vAlign w:val="center"/>
          </w:tcPr>
          <w:p>
            <w:pPr>
              <w:pStyle w:val="16"/>
            </w:pPr>
            <w:r>
              <w:t>收入总计</w:t>
            </w:r>
          </w:p>
        </w:tc>
        <w:tc>
          <w:tcPr>
            <w:tcW w:w="2069" w:type="dxa"/>
            <w:vAlign w:val="center"/>
          </w:tcPr>
          <w:p>
            <w:pPr>
              <w:pStyle w:val="17"/>
            </w:pPr>
            <w:r>
              <w:t>10321.63</w:t>
            </w:r>
          </w:p>
        </w:tc>
        <w:tc>
          <w:tcPr>
            <w:tcW w:w="1873" w:type="dxa"/>
            <w:vAlign w:val="center"/>
          </w:tcPr>
          <w:p>
            <w:pPr>
              <w:pStyle w:val="16"/>
            </w:pPr>
            <w:r>
              <w:t>支出总计</w:t>
            </w:r>
          </w:p>
        </w:tc>
        <w:tc>
          <w:tcPr>
            <w:tcW w:w="1971" w:type="dxa"/>
            <w:vAlign w:val="center"/>
          </w:tcPr>
          <w:p>
            <w:pPr>
              <w:pStyle w:val="17"/>
            </w:pPr>
            <w:r>
              <w:t>10321.63</w:t>
            </w:r>
          </w:p>
        </w:tc>
      </w:tr>
    </w:tbl>
    <w:p>
      <w:pPr>
        <w:sectPr>
          <w:footerReference r:id="rId3" w:type="default"/>
          <w:footerReference r:id="rId4" w:type="even"/>
          <w:pgSz w:w="16840" w:h="11900" w:orient="landscape"/>
          <w:pgMar w:top="1361" w:right="1020" w:bottom="1134" w:left="1020" w:header="720" w:footer="720" w:gutter="0"/>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807霸州市医疗保障局</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10321.63</w:t>
            </w:r>
          </w:p>
        </w:tc>
        <w:tc>
          <w:tcPr>
            <w:tcW w:w="758" w:type="dxa"/>
            <w:vAlign w:val="center"/>
          </w:tcPr>
          <w:p>
            <w:pPr>
              <w:pStyle w:val="17"/>
            </w:pPr>
            <w:r>
              <w:t>10321.63</w:t>
            </w:r>
          </w:p>
        </w:tc>
        <w:tc>
          <w:tcPr>
            <w:tcW w:w="758" w:type="dxa"/>
            <w:vAlign w:val="center"/>
          </w:tcPr>
          <w:p>
            <w:pPr>
              <w:pStyle w:val="17"/>
            </w:pPr>
            <w:r>
              <w:t>10321.63</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75.67</w:t>
            </w:r>
          </w:p>
        </w:tc>
        <w:tc>
          <w:tcPr>
            <w:tcW w:w="758" w:type="dxa"/>
            <w:vAlign w:val="center"/>
          </w:tcPr>
          <w:p>
            <w:pPr>
              <w:pStyle w:val="13"/>
            </w:pPr>
            <w:r>
              <w:t>75.67</w:t>
            </w:r>
          </w:p>
        </w:tc>
        <w:tc>
          <w:tcPr>
            <w:tcW w:w="758" w:type="dxa"/>
            <w:vAlign w:val="center"/>
          </w:tcPr>
          <w:p>
            <w:pPr>
              <w:pStyle w:val="13"/>
            </w:pPr>
            <w:r>
              <w:t>75.67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20805</w:t>
            </w:r>
          </w:p>
        </w:tc>
        <w:tc>
          <w:tcPr>
            <w:tcW w:w="758" w:type="dxa"/>
            <w:vAlign w:val="center"/>
          </w:tcPr>
          <w:p>
            <w:pPr>
              <w:pStyle w:val="14"/>
            </w:pPr>
            <w:r>
              <w:t>行政事业单位养老支出</w:t>
            </w:r>
          </w:p>
        </w:tc>
        <w:tc>
          <w:tcPr>
            <w:tcW w:w="758" w:type="dxa"/>
            <w:vAlign w:val="center"/>
          </w:tcPr>
          <w:p>
            <w:pPr>
              <w:pStyle w:val="13"/>
            </w:pPr>
            <w:r>
              <w:t>66.67</w:t>
            </w:r>
          </w:p>
        </w:tc>
        <w:tc>
          <w:tcPr>
            <w:tcW w:w="758" w:type="dxa"/>
            <w:vAlign w:val="center"/>
          </w:tcPr>
          <w:p>
            <w:pPr>
              <w:pStyle w:val="13"/>
            </w:pPr>
            <w:r>
              <w:t>66.67</w:t>
            </w:r>
          </w:p>
        </w:tc>
        <w:tc>
          <w:tcPr>
            <w:tcW w:w="758" w:type="dxa"/>
            <w:vAlign w:val="center"/>
          </w:tcPr>
          <w:p>
            <w:pPr>
              <w:pStyle w:val="13"/>
            </w:pPr>
            <w:r>
              <w:t>66.67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2080501</w:t>
            </w:r>
          </w:p>
        </w:tc>
        <w:tc>
          <w:tcPr>
            <w:tcW w:w="758" w:type="dxa"/>
            <w:vAlign w:val="center"/>
          </w:tcPr>
          <w:p>
            <w:pPr>
              <w:pStyle w:val="14"/>
            </w:pPr>
            <w:r>
              <w:t>行政单位离退休</w:t>
            </w:r>
          </w:p>
        </w:tc>
        <w:tc>
          <w:tcPr>
            <w:tcW w:w="758" w:type="dxa"/>
            <w:vAlign w:val="center"/>
          </w:tcPr>
          <w:p>
            <w:pPr>
              <w:pStyle w:val="13"/>
            </w:pPr>
            <w:r>
              <w:t>5.72</w:t>
            </w:r>
          </w:p>
        </w:tc>
        <w:tc>
          <w:tcPr>
            <w:tcW w:w="758" w:type="dxa"/>
            <w:vAlign w:val="center"/>
          </w:tcPr>
          <w:p>
            <w:pPr>
              <w:pStyle w:val="13"/>
            </w:pPr>
            <w:r>
              <w:t>5.72</w:t>
            </w:r>
          </w:p>
        </w:tc>
        <w:tc>
          <w:tcPr>
            <w:tcW w:w="758" w:type="dxa"/>
            <w:vAlign w:val="center"/>
          </w:tcPr>
          <w:p>
            <w:pPr>
              <w:pStyle w:val="13"/>
            </w:pPr>
            <w:r>
              <w:t>5.72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2080505</w:t>
            </w:r>
          </w:p>
        </w:tc>
        <w:tc>
          <w:tcPr>
            <w:tcW w:w="758" w:type="dxa"/>
            <w:vAlign w:val="center"/>
          </w:tcPr>
          <w:p>
            <w:pPr>
              <w:pStyle w:val="14"/>
            </w:pPr>
            <w:r>
              <w:t>机关事业单位基本养老保险缴费支出</w:t>
            </w:r>
          </w:p>
        </w:tc>
        <w:tc>
          <w:tcPr>
            <w:tcW w:w="758" w:type="dxa"/>
            <w:vAlign w:val="center"/>
          </w:tcPr>
          <w:p>
            <w:pPr>
              <w:pStyle w:val="13"/>
            </w:pPr>
            <w:r>
              <w:t>60.95</w:t>
            </w:r>
          </w:p>
        </w:tc>
        <w:tc>
          <w:tcPr>
            <w:tcW w:w="758" w:type="dxa"/>
            <w:vAlign w:val="center"/>
          </w:tcPr>
          <w:p>
            <w:pPr>
              <w:pStyle w:val="13"/>
            </w:pPr>
            <w:r>
              <w:t>60.95</w:t>
            </w:r>
          </w:p>
        </w:tc>
        <w:tc>
          <w:tcPr>
            <w:tcW w:w="758" w:type="dxa"/>
            <w:vAlign w:val="center"/>
          </w:tcPr>
          <w:p>
            <w:pPr>
              <w:pStyle w:val="13"/>
            </w:pPr>
            <w:r>
              <w:t>60.95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20899</w:t>
            </w:r>
          </w:p>
        </w:tc>
        <w:tc>
          <w:tcPr>
            <w:tcW w:w="758" w:type="dxa"/>
            <w:vAlign w:val="center"/>
          </w:tcPr>
          <w:p>
            <w:pPr>
              <w:pStyle w:val="14"/>
            </w:pPr>
            <w:r>
              <w:t>其他社会保障和就业支出</w:t>
            </w:r>
          </w:p>
        </w:tc>
        <w:tc>
          <w:tcPr>
            <w:tcW w:w="758" w:type="dxa"/>
            <w:vAlign w:val="center"/>
          </w:tcPr>
          <w:p>
            <w:pPr>
              <w:pStyle w:val="13"/>
            </w:pPr>
            <w:r>
              <w:t>9.00</w:t>
            </w:r>
          </w:p>
        </w:tc>
        <w:tc>
          <w:tcPr>
            <w:tcW w:w="758" w:type="dxa"/>
            <w:vAlign w:val="center"/>
          </w:tcPr>
          <w:p>
            <w:pPr>
              <w:pStyle w:val="13"/>
            </w:pPr>
            <w:r>
              <w:t>9.00</w:t>
            </w:r>
          </w:p>
        </w:tc>
        <w:tc>
          <w:tcPr>
            <w:tcW w:w="758" w:type="dxa"/>
            <w:vAlign w:val="center"/>
          </w:tcPr>
          <w:p>
            <w:pPr>
              <w:pStyle w:val="13"/>
            </w:pPr>
            <w:r>
              <w:t>9.00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2089999</w:t>
            </w:r>
          </w:p>
        </w:tc>
        <w:tc>
          <w:tcPr>
            <w:tcW w:w="758" w:type="dxa"/>
            <w:vAlign w:val="center"/>
          </w:tcPr>
          <w:p>
            <w:pPr>
              <w:pStyle w:val="14"/>
            </w:pPr>
            <w:r>
              <w:t>其他社会保障和就业支出</w:t>
            </w:r>
          </w:p>
        </w:tc>
        <w:tc>
          <w:tcPr>
            <w:tcW w:w="758" w:type="dxa"/>
            <w:vAlign w:val="center"/>
          </w:tcPr>
          <w:p>
            <w:pPr>
              <w:pStyle w:val="13"/>
            </w:pPr>
            <w:r>
              <w:t>9.00</w:t>
            </w:r>
          </w:p>
        </w:tc>
        <w:tc>
          <w:tcPr>
            <w:tcW w:w="758" w:type="dxa"/>
            <w:vAlign w:val="center"/>
          </w:tcPr>
          <w:p>
            <w:pPr>
              <w:pStyle w:val="13"/>
            </w:pPr>
            <w:r>
              <w:t>9.00</w:t>
            </w:r>
          </w:p>
        </w:tc>
        <w:tc>
          <w:tcPr>
            <w:tcW w:w="758" w:type="dxa"/>
            <w:vAlign w:val="center"/>
          </w:tcPr>
          <w:p>
            <w:pPr>
              <w:pStyle w:val="13"/>
            </w:pPr>
            <w:r>
              <w:t>9.00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210</w:t>
            </w:r>
          </w:p>
        </w:tc>
        <w:tc>
          <w:tcPr>
            <w:tcW w:w="758" w:type="dxa"/>
            <w:vAlign w:val="center"/>
          </w:tcPr>
          <w:p>
            <w:pPr>
              <w:pStyle w:val="14"/>
            </w:pPr>
            <w:r>
              <w:t>卫生健康支出</w:t>
            </w:r>
          </w:p>
        </w:tc>
        <w:tc>
          <w:tcPr>
            <w:tcW w:w="758" w:type="dxa"/>
            <w:vAlign w:val="center"/>
          </w:tcPr>
          <w:p>
            <w:pPr>
              <w:pStyle w:val="13"/>
            </w:pPr>
            <w:r>
              <w:t>10193.23</w:t>
            </w:r>
          </w:p>
        </w:tc>
        <w:tc>
          <w:tcPr>
            <w:tcW w:w="758" w:type="dxa"/>
            <w:vAlign w:val="center"/>
          </w:tcPr>
          <w:p>
            <w:pPr>
              <w:pStyle w:val="13"/>
            </w:pPr>
            <w:r>
              <w:t>10193.23</w:t>
            </w:r>
          </w:p>
        </w:tc>
        <w:tc>
          <w:tcPr>
            <w:tcW w:w="758" w:type="dxa"/>
            <w:vAlign w:val="center"/>
          </w:tcPr>
          <w:p>
            <w:pPr>
              <w:pStyle w:val="13"/>
            </w:pPr>
            <w:r>
              <w:t>10193.23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21011</w:t>
            </w:r>
          </w:p>
        </w:tc>
        <w:tc>
          <w:tcPr>
            <w:tcW w:w="758" w:type="dxa"/>
            <w:vAlign w:val="center"/>
          </w:tcPr>
          <w:p>
            <w:pPr>
              <w:pStyle w:val="14"/>
            </w:pPr>
            <w:r>
              <w:t>行政事业单位医疗</w:t>
            </w:r>
          </w:p>
        </w:tc>
        <w:tc>
          <w:tcPr>
            <w:tcW w:w="758" w:type="dxa"/>
            <w:vAlign w:val="center"/>
          </w:tcPr>
          <w:p>
            <w:pPr>
              <w:pStyle w:val="13"/>
            </w:pPr>
            <w:r>
              <w:t>23.74</w:t>
            </w:r>
          </w:p>
        </w:tc>
        <w:tc>
          <w:tcPr>
            <w:tcW w:w="758" w:type="dxa"/>
            <w:vAlign w:val="center"/>
          </w:tcPr>
          <w:p>
            <w:pPr>
              <w:pStyle w:val="13"/>
            </w:pPr>
            <w:r>
              <w:t>23.74</w:t>
            </w:r>
          </w:p>
        </w:tc>
        <w:tc>
          <w:tcPr>
            <w:tcW w:w="758" w:type="dxa"/>
            <w:vAlign w:val="center"/>
          </w:tcPr>
          <w:p>
            <w:pPr>
              <w:pStyle w:val="13"/>
            </w:pPr>
            <w:r>
              <w:t>23.74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2101101</w:t>
            </w:r>
          </w:p>
        </w:tc>
        <w:tc>
          <w:tcPr>
            <w:tcW w:w="758" w:type="dxa"/>
            <w:vAlign w:val="center"/>
          </w:tcPr>
          <w:p>
            <w:pPr>
              <w:pStyle w:val="14"/>
            </w:pPr>
            <w:r>
              <w:t>行政单位医疗</w:t>
            </w:r>
          </w:p>
        </w:tc>
        <w:tc>
          <w:tcPr>
            <w:tcW w:w="758" w:type="dxa"/>
            <w:vAlign w:val="center"/>
          </w:tcPr>
          <w:p>
            <w:pPr>
              <w:pStyle w:val="13"/>
            </w:pPr>
            <w:r>
              <w:t>23.74</w:t>
            </w:r>
          </w:p>
        </w:tc>
        <w:tc>
          <w:tcPr>
            <w:tcW w:w="758" w:type="dxa"/>
            <w:vAlign w:val="center"/>
          </w:tcPr>
          <w:p>
            <w:pPr>
              <w:pStyle w:val="13"/>
            </w:pPr>
            <w:r>
              <w:t>23.74</w:t>
            </w:r>
          </w:p>
        </w:tc>
        <w:tc>
          <w:tcPr>
            <w:tcW w:w="758" w:type="dxa"/>
            <w:vAlign w:val="center"/>
          </w:tcPr>
          <w:p>
            <w:pPr>
              <w:pStyle w:val="13"/>
            </w:pPr>
            <w:r>
              <w:t>23.74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21012</w:t>
            </w:r>
          </w:p>
        </w:tc>
        <w:tc>
          <w:tcPr>
            <w:tcW w:w="758" w:type="dxa"/>
            <w:vAlign w:val="center"/>
          </w:tcPr>
          <w:p>
            <w:pPr>
              <w:pStyle w:val="14"/>
            </w:pPr>
            <w:r>
              <w:t>财政对基本医疗保险基金的补助</w:t>
            </w:r>
          </w:p>
        </w:tc>
        <w:tc>
          <w:tcPr>
            <w:tcW w:w="758" w:type="dxa"/>
            <w:vAlign w:val="center"/>
          </w:tcPr>
          <w:p>
            <w:pPr>
              <w:pStyle w:val="13"/>
            </w:pPr>
            <w:r>
              <w:t>7910.22</w:t>
            </w:r>
          </w:p>
        </w:tc>
        <w:tc>
          <w:tcPr>
            <w:tcW w:w="758" w:type="dxa"/>
            <w:vAlign w:val="center"/>
          </w:tcPr>
          <w:p>
            <w:pPr>
              <w:pStyle w:val="13"/>
            </w:pPr>
            <w:r>
              <w:t>7910.22</w:t>
            </w:r>
          </w:p>
        </w:tc>
        <w:tc>
          <w:tcPr>
            <w:tcW w:w="758" w:type="dxa"/>
            <w:vAlign w:val="center"/>
          </w:tcPr>
          <w:p>
            <w:pPr>
              <w:pStyle w:val="13"/>
            </w:pPr>
            <w:r>
              <w:t>7910.22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2101201</w:t>
            </w:r>
          </w:p>
        </w:tc>
        <w:tc>
          <w:tcPr>
            <w:tcW w:w="758" w:type="dxa"/>
            <w:vAlign w:val="center"/>
          </w:tcPr>
          <w:p>
            <w:pPr>
              <w:pStyle w:val="14"/>
            </w:pPr>
            <w:r>
              <w:t>财政对职工基本医疗保险基金的补助</w:t>
            </w:r>
          </w:p>
        </w:tc>
        <w:tc>
          <w:tcPr>
            <w:tcW w:w="758" w:type="dxa"/>
            <w:vAlign w:val="center"/>
          </w:tcPr>
          <w:p>
            <w:pPr>
              <w:pStyle w:val="13"/>
            </w:pPr>
            <w:r>
              <w:t>590.22</w:t>
            </w:r>
          </w:p>
        </w:tc>
        <w:tc>
          <w:tcPr>
            <w:tcW w:w="758" w:type="dxa"/>
            <w:vAlign w:val="center"/>
          </w:tcPr>
          <w:p>
            <w:pPr>
              <w:pStyle w:val="13"/>
            </w:pPr>
            <w:r>
              <w:t>590.22</w:t>
            </w:r>
          </w:p>
        </w:tc>
        <w:tc>
          <w:tcPr>
            <w:tcW w:w="758" w:type="dxa"/>
            <w:vAlign w:val="center"/>
          </w:tcPr>
          <w:p>
            <w:pPr>
              <w:pStyle w:val="13"/>
            </w:pPr>
            <w:r>
              <w:t>590.22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2101202</w:t>
            </w:r>
          </w:p>
        </w:tc>
        <w:tc>
          <w:tcPr>
            <w:tcW w:w="758" w:type="dxa"/>
            <w:vAlign w:val="center"/>
          </w:tcPr>
          <w:p>
            <w:pPr>
              <w:pStyle w:val="14"/>
            </w:pPr>
            <w:r>
              <w:t>财政对城乡居民基本医疗保险基金的补助</w:t>
            </w:r>
          </w:p>
        </w:tc>
        <w:tc>
          <w:tcPr>
            <w:tcW w:w="758" w:type="dxa"/>
            <w:vAlign w:val="center"/>
          </w:tcPr>
          <w:p>
            <w:pPr>
              <w:pStyle w:val="13"/>
            </w:pPr>
            <w:r>
              <w:t>7320.00</w:t>
            </w:r>
          </w:p>
        </w:tc>
        <w:tc>
          <w:tcPr>
            <w:tcW w:w="758" w:type="dxa"/>
            <w:vAlign w:val="center"/>
          </w:tcPr>
          <w:p>
            <w:pPr>
              <w:pStyle w:val="13"/>
            </w:pPr>
            <w:r>
              <w:t>7320.00</w:t>
            </w:r>
          </w:p>
        </w:tc>
        <w:tc>
          <w:tcPr>
            <w:tcW w:w="758" w:type="dxa"/>
            <w:vAlign w:val="center"/>
          </w:tcPr>
          <w:p>
            <w:pPr>
              <w:pStyle w:val="13"/>
            </w:pPr>
            <w:r>
              <w:t>7320.00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21013</w:t>
            </w:r>
          </w:p>
        </w:tc>
        <w:tc>
          <w:tcPr>
            <w:tcW w:w="758" w:type="dxa"/>
            <w:vAlign w:val="center"/>
          </w:tcPr>
          <w:p>
            <w:pPr>
              <w:pStyle w:val="14"/>
            </w:pPr>
            <w:r>
              <w:t>医疗救助</w:t>
            </w:r>
          </w:p>
        </w:tc>
        <w:tc>
          <w:tcPr>
            <w:tcW w:w="758" w:type="dxa"/>
            <w:vAlign w:val="center"/>
          </w:tcPr>
          <w:p>
            <w:pPr>
              <w:pStyle w:val="13"/>
            </w:pPr>
            <w:r>
              <w:t>1060.00</w:t>
            </w:r>
          </w:p>
        </w:tc>
        <w:tc>
          <w:tcPr>
            <w:tcW w:w="758" w:type="dxa"/>
            <w:vAlign w:val="center"/>
          </w:tcPr>
          <w:p>
            <w:pPr>
              <w:pStyle w:val="13"/>
            </w:pPr>
            <w:r>
              <w:t>1060.00</w:t>
            </w:r>
          </w:p>
        </w:tc>
        <w:tc>
          <w:tcPr>
            <w:tcW w:w="758" w:type="dxa"/>
            <w:vAlign w:val="center"/>
          </w:tcPr>
          <w:p>
            <w:pPr>
              <w:pStyle w:val="13"/>
            </w:pPr>
            <w:r>
              <w:t>1060.00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2101301</w:t>
            </w:r>
          </w:p>
        </w:tc>
        <w:tc>
          <w:tcPr>
            <w:tcW w:w="758" w:type="dxa"/>
            <w:vAlign w:val="center"/>
          </w:tcPr>
          <w:p>
            <w:pPr>
              <w:pStyle w:val="14"/>
            </w:pPr>
            <w:r>
              <w:t>城乡医疗救助</w:t>
            </w:r>
          </w:p>
        </w:tc>
        <w:tc>
          <w:tcPr>
            <w:tcW w:w="758" w:type="dxa"/>
            <w:vAlign w:val="center"/>
          </w:tcPr>
          <w:p>
            <w:pPr>
              <w:pStyle w:val="13"/>
            </w:pPr>
            <w:r>
              <w:t>1060.00</w:t>
            </w:r>
          </w:p>
        </w:tc>
        <w:tc>
          <w:tcPr>
            <w:tcW w:w="758" w:type="dxa"/>
            <w:vAlign w:val="center"/>
          </w:tcPr>
          <w:p>
            <w:pPr>
              <w:pStyle w:val="13"/>
            </w:pPr>
            <w:r>
              <w:t>1060.00</w:t>
            </w:r>
          </w:p>
        </w:tc>
        <w:tc>
          <w:tcPr>
            <w:tcW w:w="758" w:type="dxa"/>
            <w:vAlign w:val="center"/>
          </w:tcPr>
          <w:p>
            <w:pPr>
              <w:pStyle w:val="13"/>
            </w:pPr>
            <w:r>
              <w:t>1060.00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21015</w:t>
            </w:r>
          </w:p>
        </w:tc>
        <w:tc>
          <w:tcPr>
            <w:tcW w:w="758" w:type="dxa"/>
            <w:vAlign w:val="center"/>
          </w:tcPr>
          <w:p>
            <w:pPr>
              <w:pStyle w:val="14"/>
            </w:pPr>
            <w:r>
              <w:t>医疗保障管理事务</w:t>
            </w:r>
          </w:p>
        </w:tc>
        <w:tc>
          <w:tcPr>
            <w:tcW w:w="758" w:type="dxa"/>
            <w:vAlign w:val="center"/>
          </w:tcPr>
          <w:p>
            <w:pPr>
              <w:pStyle w:val="13"/>
            </w:pPr>
            <w:r>
              <w:t>1199.27</w:t>
            </w:r>
          </w:p>
        </w:tc>
        <w:tc>
          <w:tcPr>
            <w:tcW w:w="758" w:type="dxa"/>
            <w:vAlign w:val="center"/>
          </w:tcPr>
          <w:p>
            <w:pPr>
              <w:pStyle w:val="13"/>
            </w:pPr>
            <w:r>
              <w:t>1199.27</w:t>
            </w:r>
          </w:p>
        </w:tc>
        <w:tc>
          <w:tcPr>
            <w:tcW w:w="758" w:type="dxa"/>
            <w:vAlign w:val="center"/>
          </w:tcPr>
          <w:p>
            <w:pPr>
              <w:pStyle w:val="13"/>
            </w:pPr>
            <w:r>
              <w:t>1199.27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2101501</w:t>
            </w:r>
          </w:p>
        </w:tc>
        <w:tc>
          <w:tcPr>
            <w:tcW w:w="758" w:type="dxa"/>
            <w:vAlign w:val="center"/>
          </w:tcPr>
          <w:p>
            <w:pPr>
              <w:pStyle w:val="14"/>
            </w:pPr>
            <w:r>
              <w:t>行政运行</w:t>
            </w:r>
          </w:p>
        </w:tc>
        <w:tc>
          <w:tcPr>
            <w:tcW w:w="758" w:type="dxa"/>
            <w:vAlign w:val="center"/>
          </w:tcPr>
          <w:p>
            <w:pPr>
              <w:pStyle w:val="13"/>
            </w:pPr>
            <w:r>
              <w:t>1116.27</w:t>
            </w:r>
          </w:p>
        </w:tc>
        <w:tc>
          <w:tcPr>
            <w:tcW w:w="758" w:type="dxa"/>
            <w:vAlign w:val="center"/>
          </w:tcPr>
          <w:p>
            <w:pPr>
              <w:pStyle w:val="13"/>
            </w:pPr>
            <w:r>
              <w:t>1116.27</w:t>
            </w:r>
          </w:p>
        </w:tc>
        <w:tc>
          <w:tcPr>
            <w:tcW w:w="758" w:type="dxa"/>
            <w:vAlign w:val="center"/>
          </w:tcPr>
          <w:p>
            <w:pPr>
              <w:pStyle w:val="13"/>
            </w:pPr>
            <w:r>
              <w:t>1116.27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18</w:t>
            </w:r>
          </w:p>
        </w:tc>
        <w:tc>
          <w:tcPr>
            <w:tcW w:w="758" w:type="dxa"/>
            <w:vAlign w:val="center"/>
          </w:tcPr>
          <w:p>
            <w:pPr>
              <w:pStyle w:val="14"/>
            </w:pPr>
            <w:r>
              <w:t>2101502</w:t>
            </w:r>
          </w:p>
        </w:tc>
        <w:tc>
          <w:tcPr>
            <w:tcW w:w="758" w:type="dxa"/>
            <w:vAlign w:val="center"/>
          </w:tcPr>
          <w:p>
            <w:pPr>
              <w:pStyle w:val="14"/>
            </w:pPr>
            <w:r>
              <w:t>一般行政管理事务</w:t>
            </w:r>
          </w:p>
        </w:tc>
        <w:tc>
          <w:tcPr>
            <w:tcW w:w="758" w:type="dxa"/>
            <w:vAlign w:val="center"/>
          </w:tcPr>
          <w:p>
            <w:pPr>
              <w:pStyle w:val="13"/>
            </w:pPr>
            <w:r>
              <w:t>40.00</w:t>
            </w:r>
          </w:p>
        </w:tc>
        <w:tc>
          <w:tcPr>
            <w:tcW w:w="758" w:type="dxa"/>
            <w:vAlign w:val="center"/>
          </w:tcPr>
          <w:p>
            <w:pPr>
              <w:pStyle w:val="13"/>
            </w:pPr>
            <w:r>
              <w:t>40.00</w:t>
            </w:r>
          </w:p>
        </w:tc>
        <w:tc>
          <w:tcPr>
            <w:tcW w:w="758" w:type="dxa"/>
            <w:vAlign w:val="center"/>
          </w:tcPr>
          <w:p>
            <w:pPr>
              <w:pStyle w:val="13"/>
            </w:pPr>
            <w:r>
              <w:t>40.00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19</w:t>
            </w:r>
          </w:p>
        </w:tc>
        <w:tc>
          <w:tcPr>
            <w:tcW w:w="758" w:type="dxa"/>
            <w:vAlign w:val="center"/>
          </w:tcPr>
          <w:p>
            <w:pPr>
              <w:pStyle w:val="14"/>
            </w:pPr>
            <w:r>
              <w:t>2101505</w:t>
            </w:r>
          </w:p>
        </w:tc>
        <w:tc>
          <w:tcPr>
            <w:tcW w:w="758" w:type="dxa"/>
            <w:vAlign w:val="center"/>
          </w:tcPr>
          <w:p>
            <w:pPr>
              <w:pStyle w:val="14"/>
            </w:pPr>
            <w:r>
              <w:t>医疗保障政策管理</w:t>
            </w:r>
          </w:p>
        </w:tc>
        <w:tc>
          <w:tcPr>
            <w:tcW w:w="758" w:type="dxa"/>
            <w:vAlign w:val="center"/>
          </w:tcPr>
          <w:p>
            <w:pPr>
              <w:pStyle w:val="13"/>
            </w:pPr>
            <w:r>
              <w:t>43.00</w:t>
            </w:r>
          </w:p>
        </w:tc>
        <w:tc>
          <w:tcPr>
            <w:tcW w:w="758" w:type="dxa"/>
            <w:vAlign w:val="center"/>
          </w:tcPr>
          <w:p>
            <w:pPr>
              <w:pStyle w:val="13"/>
            </w:pPr>
            <w:r>
              <w:t>43.00</w:t>
            </w:r>
          </w:p>
        </w:tc>
        <w:tc>
          <w:tcPr>
            <w:tcW w:w="758" w:type="dxa"/>
            <w:vAlign w:val="center"/>
          </w:tcPr>
          <w:p>
            <w:pPr>
              <w:pStyle w:val="13"/>
            </w:pPr>
            <w:r>
              <w:t>43.00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20</w:t>
            </w:r>
          </w:p>
        </w:tc>
        <w:tc>
          <w:tcPr>
            <w:tcW w:w="758" w:type="dxa"/>
            <w:vAlign w:val="center"/>
          </w:tcPr>
          <w:p>
            <w:pPr>
              <w:pStyle w:val="14"/>
            </w:pPr>
            <w:r>
              <w:t>221</w:t>
            </w:r>
          </w:p>
        </w:tc>
        <w:tc>
          <w:tcPr>
            <w:tcW w:w="758" w:type="dxa"/>
            <w:vAlign w:val="center"/>
          </w:tcPr>
          <w:p>
            <w:pPr>
              <w:pStyle w:val="14"/>
            </w:pPr>
            <w:r>
              <w:t>住房保障支出</w:t>
            </w:r>
          </w:p>
        </w:tc>
        <w:tc>
          <w:tcPr>
            <w:tcW w:w="758" w:type="dxa"/>
            <w:vAlign w:val="center"/>
          </w:tcPr>
          <w:p>
            <w:pPr>
              <w:pStyle w:val="13"/>
            </w:pPr>
            <w:r>
              <w:t>45.73</w:t>
            </w:r>
          </w:p>
        </w:tc>
        <w:tc>
          <w:tcPr>
            <w:tcW w:w="758" w:type="dxa"/>
            <w:vAlign w:val="center"/>
          </w:tcPr>
          <w:p>
            <w:pPr>
              <w:pStyle w:val="13"/>
            </w:pPr>
            <w:r>
              <w:t>45.73</w:t>
            </w:r>
          </w:p>
        </w:tc>
        <w:tc>
          <w:tcPr>
            <w:tcW w:w="758" w:type="dxa"/>
            <w:vAlign w:val="center"/>
          </w:tcPr>
          <w:p>
            <w:pPr>
              <w:pStyle w:val="13"/>
            </w:pPr>
            <w:r>
              <w:t>45.73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21</w:t>
            </w:r>
          </w:p>
        </w:tc>
        <w:tc>
          <w:tcPr>
            <w:tcW w:w="758" w:type="dxa"/>
            <w:vAlign w:val="center"/>
          </w:tcPr>
          <w:p>
            <w:pPr>
              <w:pStyle w:val="14"/>
            </w:pPr>
            <w:r>
              <w:t>22102</w:t>
            </w:r>
          </w:p>
        </w:tc>
        <w:tc>
          <w:tcPr>
            <w:tcW w:w="758" w:type="dxa"/>
            <w:vAlign w:val="center"/>
          </w:tcPr>
          <w:p>
            <w:pPr>
              <w:pStyle w:val="14"/>
            </w:pPr>
            <w:r>
              <w:t>住房改革支出</w:t>
            </w:r>
          </w:p>
        </w:tc>
        <w:tc>
          <w:tcPr>
            <w:tcW w:w="758" w:type="dxa"/>
            <w:vAlign w:val="center"/>
          </w:tcPr>
          <w:p>
            <w:pPr>
              <w:pStyle w:val="13"/>
            </w:pPr>
            <w:r>
              <w:t>45.73</w:t>
            </w:r>
          </w:p>
        </w:tc>
        <w:tc>
          <w:tcPr>
            <w:tcW w:w="758" w:type="dxa"/>
            <w:vAlign w:val="center"/>
          </w:tcPr>
          <w:p>
            <w:pPr>
              <w:pStyle w:val="13"/>
            </w:pPr>
            <w:r>
              <w:t>45.73</w:t>
            </w:r>
          </w:p>
        </w:tc>
        <w:tc>
          <w:tcPr>
            <w:tcW w:w="758" w:type="dxa"/>
            <w:vAlign w:val="center"/>
          </w:tcPr>
          <w:p>
            <w:pPr>
              <w:pStyle w:val="13"/>
            </w:pPr>
            <w:r>
              <w:t>45.73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22</w:t>
            </w:r>
          </w:p>
        </w:tc>
        <w:tc>
          <w:tcPr>
            <w:tcW w:w="758" w:type="dxa"/>
            <w:vAlign w:val="center"/>
          </w:tcPr>
          <w:p>
            <w:pPr>
              <w:pStyle w:val="14"/>
            </w:pPr>
            <w:r>
              <w:t>2210201</w:t>
            </w:r>
          </w:p>
        </w:tc>
        <w:tc>
          <w:tcPr>
            <w:tcW w:w="758" w:type="dxa"/>
            <w:vAlign w:val="center"/>
          </w:tcPr>
          <w:p>
            <w:pPr>
              <w:pStyle w:val="14"/>
            </w:pPr>
            <w:r>
              <w:t>住房公积金</w:t>
            </w:r>
          </w:p>
        </w:tc>
        <w:tc>
          <w:tcPr>
            <w:tcW w:w="758" w:type="dxa"/>
            <w:vAlign w:val="center"/>
          </w:tcPr>
          <w:p>
            <w:pPr>
              <w:pStyle w:val="13"/>
            </w:pPr>
            <w:r>
              <w:t>45.73</w:t>
            </w:r>
          </w:p>
        </w:tc>
        <w:tc>
          <w:tcPr>
            <w:tcW w:w="758" w:type="dxa"/>
            <w:vAlign w:val="center"/>
          </w:tcPr>
          <w:p>
            <w:pPr>
              <w:pStyle w:val="13"/>
            </w:pPr>
            <w:r>
              <w:t>45.73</w:t>
            </w:r>
          </w:p>
        </w:tc>
        <w:tc>
          <w:tcPr>
            <w:tcW w:w="758" w:type="dxa"/>
            <w:vAlign w:val="center"/>
          </w:tcPr>
          <w:p>
            <w:pPr>
              <w:pStyle w:val="13"/>
            </w:pPr>
            <w:r>
              <w:t>45.73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23</w:t>
            </w:r>
          </w:p>
        </w:tc>
        <w:tc>
          <w:tcPr>
            <w:tcW w:w="758" w:type="dxa"/>
            <w:vAlign w:val="center"/>
          </w:tcPr>
          <w:p>
            <w:pPr>
              <w:pStyle w:val="14"/>
            </w:pPr>
            <w:r>
              <w:t>229</w:t>
            </w:r>
          </w:p>
        </w:tc>
        <w:tc>
          <w:tcPr>
            <w:tcW w:w="758" w:type="dxa"/>
            <w:vAlign w:val="center"/>
          </w:tcPr>
          <w:p>
            <w:pPr>
              <w:pStyle w:val="14"/>
            </w:pPr>
            <w:r>
              <w:t>其他支出</w:t>
            </w:r>
          </w:p>
        </w:tc>
        <w:tc>
          <w:tcPr>
            <w:tcW w:w="758" w:type="dxa"/>
            <w:vAlign w:val="center"/>
          </w:tcPr>
          <w:p>
            <w:pPr>
              <w:pStyle w:val="13"/>
            </w:pPr>
            <w:r>
              <w:t>7.00</w:t>
            </w:r>
          </w:p>
        </w:tc>
        <w:tc>
          <w:tcPr>
            <w:tcW w:w="758" w:type="dxa"/>
            <w:vAlign w:val="center"/>
          </w:tcPr>
          <w:p>
            <w:pPr>
              <w:pStyle w:val="13"/>
            </w:pPr>
            <w:r>
              <w:t>7.00</w:t>
            </w:r>
          </w:p>
        </w:tc>
        <w:tc>
          <w:tcPr>
            <w:tcW w:w="758" w:type="dxa"/>
            <w:vAlign w:val="center"/>
          </w:tcPr>
          <w:p>
            <w:pPr>
              <w:pStyle w:val="13"/>
            </w:pPr>
            <w:r>
              <w:t>7.00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24</w:t>
            </w:r>
          </w:p>
        </w:tc>
        <w:tc>
          <w:tcPr>
            <w:tcW w:w="758" w:type="dxa"/>
            <w:vAlign w:val="center"/>
          </w:tcPr>
          <w:p>
            <w:pPr>
              <w:pStyle w:val="14"/>
            </w:pPr>
            <w:r>
              <w:t>22960</w:t>
            </w:r>
          </w:p>
        </w:tc>
        <w:tc>
          <w:tcPr>
            <w:tcW w:w="758" w:type="dxa"/>
            <w:vAlign w:val="center"/>
          </w:tcPr>
          <w:p>
            <w:pPr>
              <w:pStyle w:val="14"/>
            </w:pPr>
            <w:r>
              <w:t>彩票公益金安排的支出</w:t>
            </w:r>
          </w:p>
        </w:tc>
        <w:tc>
          <w:tcPr>
            <w:tcW w:w="758" w:type="dxa"/>
            <w:vAlign w:val="center"/>
          </w:tcPr>
          <w:p>
            <w:pPr>
              <w:pStyle w:val="13"/>
            </w:pPr>
            <w:r>
              <w:t>7.00</w:t>
            </w:r>
          </w:p>
        </w:tc>
        <w:tc>
          <w:tcPr>
            <w:tcW w:w="758" w:type="dxa"/>
            <w:vAlign w:val="center"/>
          </w:tcPr>
          <w:p>
            <w:pPr>
              <w:pStyle w:val="13"/>
            </w:pPr>
            <w:r>
              <w:t>7.00</w:t>
            </w:r>
          </w:p>
        </w:tc>
        <w:tc>
          <w:tcPr>
            <w:tcW w:w="758" w:type="dxa"/>
            <w:vAlign w:val="center"/>
          </w:tcPr>
          <w:p>
            <w:pPr>
              <w:pStyle w:val="13"/>
            </w:pPr>
            <w:r>
              <w:t>7.00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25</w:t>
            </w:r>
          </w:p>
        </w:tc>
        <w:tc>
          <w:tcPr>
            <w:tcW w:w="758" w:type="dxa"/>
            <w:vAlign w:val="center"/>
          </w:tcPr>
          <w:p>
            <w:pPr>
              <w:pStyle w:val="14"/>
            </w:pPr>
            <w:r>
              <w:t>2296013</w:t>
            </w:r>
          </w:p>
        </w:tc>
        <w:tc>
          <w:tcPr>
            <w:tcW w:w="758" w:type="dxa"/>
            <w:vAlign w:val="center"/>
          </w:tcPr>
          <w:p>
            <w:pPr>
              <w:pStyle w:val="14"/>
            </w:pPr>
            <w:r>
              <w:t>用于城乡医疗救助的彩票公益金支出</w:t>
            </w:r>
          </w:p>
        </w:tc>
        <w:tc>
          <w:tcPr>
            <w:tcW w:w="758" w:type="dxa"/>
            <w:vAlign w:val="center"/>
          </w:tcPr>
          <w:p>
            <w:pPr>
              <w:pStyle w:val="13"/>
            </w:pPr>
            <w:r>
              <w:t>7.00</w:t>
            </w:r>
          </w:p>
        </w:tc>
        <w:tc>
          <w:tcPr>
            <w:tcW w:w="758" w:type="dxa"/>
            <w:vAlign w:val="center"/>
          </w:tcPr>
          <w:p>
            <w:pPr>
              <w:pStyle w:val="13"/>
            </w:pPr>
            <w:r>
              <w:t>7.00</w:t>
            </w:r>
          </w:p>
        </w:tc>
        <w:tc>
          <w:tcPr>
            <w:tcW w:w="758" w:type="dxa"/>
            <w:vAlign w:val="center"/>
          </w:tcPr>
          <w:p>
            <w:pPr>
              <w:pStyle w:val="13"/>
            </w:pPr>
            <w:r>
              <w:t>7.00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807霸州市医疗保障局</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10321.63</w:t>
            </w:r>
          </w:p>
        </w:tc>
        <w:tc>
          <w:tcPr>
            <w:tcW w:w="1095" w:type="dxa"/>
            <w:vAlign w:val="center"/>
          </w:tcPr>
          <w:p>
            <w:pPr>
              <w:pStyle w:val="17"/>
            </w:pPr>
            <w:r>
              <w:t>1252.41</w:t>
            </w:r>
          </w:p>
        </w:tc>
        <w:tc>
          <w:tcPr>
            <w:tcW w:w="1095" w:type="dxa"/>
            <w:vAlign w:val="center"/>
          </w:tcPr>
          <w:p>
            <w:pPr>
              <w:pStyle w:val="17"/>
            </w:pPr>
            <w:r>
              <w:t>9069.22</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75.67</w:t>
            </w:r>
          </w:p>
        </w:tc>
        <w:tc>
          <w:tcPr>
            <w:tcW w:w="1095" w:type="dxa"/>
            <w:vAlign w:val="center"/>
          </w:tcPr>
          <w:p>
            <w:pPr>
              <w:pStyle w:val="13"/>
            </w:pPr>
            <w:r>
              <w:t>66.67</w:t>
            </w:r>
          </w:p>
        </w:tc>
        <w:tc>
          <w:tcPr>
            <w:tcW w:w="1095" w:type="dxa"/>
            <w:vAlign w:val="center"/>
          </w:tcPr>
          <w:p>
            <w:pPr>
              <w:pStyle w:val="13"/>
            </w:pPr>
            <w:r>
              <w:t>9.00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20805</w:t>
            </w:r>
          </w:p>
        </w:tc>
        <w:tc>
          <w:tcPr>
            <w:tcW w:w="1095" w:type="dxa"/>
            <w:vAlign w:val="center"/>
          </w:tcPr>
          <w:p>
            <w:pPr>
              <w:pStyle w:val="14"/>
            </w:pPr>
            <w:r>
              <w:t>行政事业单位养老支出</w:t>
            </w:r>
          </w:p>
        </w:tc>
        <w:tc>
          <w:tcPr>
            <w:tcW w:w="1095" w:type="dxa"/>
            <w:vAlign w:val="center"/>
          </w:tcPr>
          <w:p>
            <w:pPr>
              <w:pStyle w:val="13"/>
            </w:pPr>
            <w:r>
              <w:t>66.67</w:t>
            </w:r>
          </w:p>
        </w:tc>
        <w:tc>
          <w:tcPr>
            <w:tcW w:w="1095" w:type="dxa"/>
            <w:vAlign w:val="center"/>
          </w:tcPr>
          <w:p>
            <w:pPr>
              <w:pStyle w:val="13"/>
            </w:pPr>
            <w:r>
              <w:t>66.67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2080501</w:t>
            </w:r>
          </w:p>
        </w:tc>
        <w:tc>
          <w:tcPr>
            <w:tcW w:w="1095" w:type="dxa"/>
            <w:vAlign w:val="center"/>
          </w:tcPr>
          <w:p>
            <w:pPr>
              <w:pStyle w:val="14"/>
            </w:pPr>
            <w:r>
              <w:t>行政单位离退休</w:t>
            </w:r>
          </w:p>
        </w:tc>
        <w:tc>
          <w:tcPr>
            <w:tcW w:w="1095" w:type="dxa"/>
            <w:vAlign w:val="center"/>
          </w:tcPr>
          <w:p>
            <w:pPr>
              <w:pStyle w:val="13"/>
            </w:pPr>
            <w:r>
              <w:t>5.72</w:t>
            </w:r>
          </w:p>
        </w:tc>
        <w:tc>
          <w:tcPr>
            <w:tcW w:w="1095" w:type="dxa"/>
            <w:vAlign w:val="center"/>
          </w:tcPr>
          <w:p>
            <w:pPr>
              <w:pStyle w:val="13"/>
            </w:pPr>
            <w:r>
              <w:t>5.72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2080505</w:t>
            </w:r>
          </w:p>
        </w:tc>
        <w:tc>
          <w:tcPr>
            <w:tcW w:w="1095" w:type="dxa"/>
            <w:vAlign w:val="center"/>
          </w:tcPr>
          <w:p>
            <w:pPr>
              <w:pStyle w:val="14"/>
            </w:pPr>
            <w:r>
              <w:t>机关事业单位基本养老保险缴费支出</w:t>
            </w:r>
          </w:p>
        </w:tc>
        <w:tc>
          <w:tcPr>
            <w:tcW w:w="1095" w:type="dxa"/>
            <w:vAlign w:val="center"/>
          </w:tcPr>
          <w:p>
            <w:pPr>
              <w:pStyle w:val="13"/>
            </w:pPr>
            <w:r>
              <w:t>60.95</w:t>
            </w:r>
          </w:p>
        </w:tc>
        <w:tc>
          <w:tcPr>
            <w:tcW w:w="1095" w:type="dxa"/>
            <w:vAlign w:val="center"/>
          </w:tcPr>
          <w:p>
            <w:pPr>
              <w:pStyle w:val="13"/>
            </w:pPr>
            <w:r>
              <w:t>60.95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20899</w:t>
            </w:r>
          </w:p>
        </w:tc>
        <w:tc>
          <w:tcPr>
            <w:tcW w:w="1095" w:type="dxa"/>
            <w:vAlign w:val="center"/>
          </w:tcPr>
          <w:p>
            <w:pPr>
              <w:pStyle w:val="14"/>
            </w:pPr>
            <w:r>
              <w:t>其他社会保障和就业支出</w:t>
            </w:r>
          </w:p>
        </w:tc>
        <w:tc>
          <w:tcPr>
            <w:tcW w:w="1095" w:type="dxa"/>
            <w:vAlign w:val="center"/>
          </w:tcPr>
          <w:p>
            <w:pPr>
              <w:pStyle w:val="13"/>
            </w:pPr>
            <w:r>
              <w:t>9.00</w:t>
            </w:r>
          </w:p>
        </w:tc>
        <w:tc>
          <w:tcPr>
            <w:tcW w:w="1095" w:type="dxa"/>
            <w:vAlign w:val="center"/>
          </w:tcPr>
          <w:p>
            <w:pPr>
              <w:pStyle w:val="13"/>
            </w:pPr>
          </w:p>
        </w:tc>
        <w:tc>
          <w:tcPr>
            <w:tcW w:w="1095" w:type="dxa"/>
            <w:vAlign w:val="center"/>
          </w:tcPr>
          <w:p>
            <w:pPr>
              <w:pStyle w:val="13"/>
            </w:pPr>
            <w:r>
              <w:t>9.00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2089999</w:t>
            </w:r>
          </w:p>
        </w:tc>
        <w:tc>
          <w:tcPr>
            <w:tcW w:w="1095" w:type="dxa"/>
            <w:vAlign w:val="center"/>
          </w:tcPr>
          <w:p>
            <w:pPr>
              <w:pStyle w:val="14"/>
            </w:pPr>
            <w:r>
              <w:t>其他社会保障和就业支出</w:t>
            </w:r>
          </w:p>
        </w:tc>
        <w:tc>
          <w:tcPr>
            <w:tcW w:w="1095" w:type="dxa"/>
            <w:vAlign w:val="center"/>
          </w:tcPr>
          <w:p>
            <w:pPr>
              <w:pStyle w:val="13"/>
            </w:pPr>
            <w:r>
              <w:t>9.00</w:t>
            </w:r>
          </w:p>
        </w:tc>
        <w:tc>
          <w:tcPr>
            <w:tcW w:w="1095" w:type="dxa"/>
            <w:vAlign w:val="center"/>
          </w:tcPr>
          <w:p>
            <w:pPr>
              <w:pStyle w:val="13"/>
            </w:pPr>
          </w:p>
        </w:tc>
        <w:tc>
          <w:tcPr>
            <w:tcW w:w="1095" w:type="dxa"/>
            <w:vAlign w:val="center"/>
          </w:tcPr>
          <w:p>
            <w:pPr>
              <w:pStyle w:val="13"/>
            </w:pPr>
            <w:r>
              <w:t>9.00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210</w:t>
            </w:r>
          </w:p>
        </w:tc>
        <w:tc>
          <w:tcPr>
            <w:tcW w:w="1095" w:type="dxa"/>
            <w:vAlign w:val="center"/>
          </w:tcPr>
          <w:p>
            <w:pPr>
              <w:pStyle w:val="14"/>
            </w:pPr>
            <w:r>
              <w:t>卫生健康支出</w:t>
            </w:r>
          </w:p>
        </w:tc>
        <w:tc>
          <w:tcPr>
            <w:tcW w:w="1095" w:type="dxa"/>
            <w:vAlign w:val="center"/>
          </w:tcPr>
          <w:p>
            <w:pPr>
              <w:pStyle w:val="13"/>
            </w:pPr>
            <w:r>
              <w:t>10193.23</w:t>
            </w:r>
          </w:p>
        </w:tc>
        <w:tc>
          <w:tcPr>
            <w:tcW w:w="1095" w:type="dxa"/>
            <w:vAlign w:val="center"/>
          </w:tcPr>
          <w:p>
            <w:pPr>
              <w:pStyle w:val="13"/>
            </w:pPr>
            <w:r>
              <w:t>1140.01</w:t>
            </w:r>
          </w:p>
        </w:tc>
        <w:tc>
          <w:tcPr>
            <w:tcW w:w="1095" w:type="dxa"/>
            <w:vAlign w:val="center"/>
          </w:tcPr>
          <w:p>
            <w:pPr>
              <w:pStyle w:val="13"/>
            </w:pPr>
            <w:r>
              <w:t>9053.22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21011</w:t>
            </w:r>
          </w:p>
        </w:tc>
        <w:tc>
          <w:tcPr>
            <w:tcW w:w="1095" w:type="dxa"/>
            <w:vAlign w:val="center"/>
          </w:tcPr>
          <w:p>
            <w:pPr>
              <w:pStyle w:val="14"/>
            </w:pPr>
            <w:r>
              <w:t>行政事业单位医疗</w:t>
            </w:r>
          </w:p>
        </w:tc>
        <w:tc>
          <w:tcPr>
            <w:tcW w:w="1095" w:type="dxa"/>
            <w:vAlign w:val="center"/>
          </w:tcPr>
          <w:p>
            <w:pPr>
              <w:pStyle w:val="13"/>
            </w:pPr>
            <w:r>
              <w:t>23.74</w:t>
            </w:r>
          </w:p>
        </w:tc>
        <w:tc>
          <w:tcPr>
            <w:tcW w:w="1095" w:type="dxa"/>
            <w:vAlign w:val="center"/>
          </w:tcPr>
          <w:p>
            <w:pPr>
              <w:pStyle w:val="13"/>
            </w:pPr>
            <w:r>
              <w:t>23.74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2101101</w:t>
            </w:r>
          </w:p>
        </w:tc>
        <w:tc>
          <w:tcPr>
            <w:tcW w:w="1095" w:type="dxa"/>
            <w:vAlign w:val="center"/>
          </w:tcPr>
          <w:p>
            <w:pPr>
              <w:pStyle w:val="14"/>
            </w:pPr>
            <w:r>
              <w:t>行政单位医疗</w:t>
            </w:r>
          </w:p>
        </w:tc>
        <w:tc>
          <w:tcPr>
            <w:tcW w:w="1095" w:type="dxa"/>
            <w:vAlign w:val="center"/>
          </w:tcPr>
          <w:p>
            <w:pPr>
              <w:pStyle w:val="13"/>
            </w:pPr>
            <w:r>
              <w:t>23.74</w:t>
            </w:r>
          </w:p>
        </w:tc>
        <w:tc>
          <w:tcPr>
            <w:tcW w:w="1095" w:type="dxa"/>
            <w:vAlign w:val="center"/>
          </w:tcPr>
          <w:p>
            <w:pPr>
              <w:pStyle w:val="13"/>
            </w:pPr>
            <w:r>
              <w:t>23.74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21012</w:t>
            </w:r>
          </w:p>
        </w:tc>
        <w:tc>
          <w:tcPr>
            <w:tcW w:w="1095" w:type="dxa"/>
            <w:vAlign w:val="center"/>
          </w:tcPr>
          <w:p>
            <w:pPr>
              <w:pStyle w:val="14"/>
            </w:pPr>
            <w:r>
              <w:t>财政对基本医疗保险基金的补助</w:t>
            </w:r>
          </w:p>
        </w:tc>
        <w:tc>
          <w:tcPr>
            <w:tcW w:w="1095" w:type="dxa"/>
            <w:vAlign w:val="center"/>
          </w:tcPr>
          <w:p>
            <w:pPr>
              <w:pStyle w:val="13"/>
            </w:pPr>
            <w:r>
              <w:t>7910.22</w:t>
            </w:r>
          </w:p>
        </w:tc>
        <w:tc>
          <w:tcPr>
            <w:tcW w:w="1095" w:type="dxa"/>
            <w:vAlign w:val="center"/>
          </w:tcPr>
          <w:p>
            <w:pPr>
              <w:pStyle w:val="13"/>
            </w:pPr>
          </w:p>
        </w:tc>
        <w:tc>
          <w:tcPr>
            <w:tcW w:w="1095" w:type="dxa"/>
            <w:vAlign w:val="center"/>
          </w:tcPr>
          <w:p>
            <w:pPr>
              <w:pStyle w:val="13"/>
            </w:pPr>
            <w:r>
              <w:t>7910.22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2101201</w:t>
            </w:r>
          </w:p>
        </w:tc>
        <w:tc>
          <w:tcPr>
            <w:tcW w:w="1095" w:type="dxa"/>
            <w:vAlign w:val="center"/>
          </w:tcPr>
          <w:p>
            <w:pPr>
              <w:pStyle w:val="14"/>
            </w:pPr>
            <w:r>
              <w:t>财政对职工基本医疗保险基金的补助</w:t>
            </w:r>
          </w:p>
        </w:tc>
        <w:tc>
          <w:tcPr>
            <w:tcW w:w="1095" w:type="dxa"/>
            <w:vAlign w:val="center"/>
          </w:tcPr>
          <w:p>
            <w:pPr>
              <w:pStyle w:val="13"/>
            </w:pPr>
            <w:r>
              <w:t>590.22</w:t>
            </w:r>
          </w:p>
        </w:tc>
        <w:tc>
          <w:tcPr>
            <w:tcW w:w="1095" w:type="dxa"/>
            <w:vAlign w:val="center"/>
          </w:tcPr>
          <w:p>
            <w:pPr>
              <w:pStyle w:val="13"/>
            </w:pPr>
          </w:p>
        </w:tc>
        <w:tc>
          <w:tcPr>
            <w:tcW w:w="1095" w:type="dxa"/>
            <w:vAlign w:val="center"/>
          </w:tcPr>
          <w:p>
            <w:pPr>
              <w:pStyle w:val="13"/>
            </w:pPr>
            <w:r>
              <w:t>590.22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2101202</w:t>
            </w:r>
          </w:p>
        </w:tc>
        <w:tc>
          <w:tcPr>
            <w:tcW w:w="1095" w:type="dxa"/>
            <w:vAlign w:val="center"/>
          </w:tcPr>
          <w:p>
            <w:pPr>
              <w:pStyle w:val="14"/>
            </w:pPr>
            <w:r>
              <w:t>财政对城乡居民基本医疗保险基金的补助</w:t>
            </w:r>
          </w:p>
        </w:tc>
        <w:tc>
          <w:tcPr>
            <w:tcW w:w="1095" w:type="dxa"/>
            <w:vAlign w:val="center"/>
          </w:tcPr>
          <w:p>
            <w:pPr>
              <w:pStyle w:val="13"/>
            </w:pPr>
            <w:r>
              <w:t>7320.00</w:t>
            </w:r>
          </w:p>
        </w:tc>
        <w:tc>
          <w:tcPr>
            <w:tcW w:w="1095" w:type="dxa"/>
            <w:vAlign w:val="center"/>
          </w:tcPr>
          <w:p>
            <w:pPr>
              <w:pStyle w:val="13"/>
            </w:pPr>
          </w:p>
        </w:tc>
        <w:tc>
          <w:tcPr>
            <w:tcW w:w="1095" w:type="dxa"/>
            <w:vAlign w:val="center"/>
          </w:tcPr>
          <w:p>
            <w:pPr>
              <w:pStyle w:val="13"/>
            </w:pPr>
            <w:r>
              <w:t>7320.00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21013</w:t>
            </w:r>
          </w:p>
        </w:tc>
        <w:tc>
          <w:tcPr>
            <w:tcW w:w="1095" w:type="dxa"/>
            <w:vAlign w:val="center"/>
          </w:tcPr>
          <w:p>
            <w:pPr>
              <w:pStyle w:val="14"/>
            </w:pPr>
            <w:r>
              <w:t>医疗救助</w:t>
            </w:r>
          </w:p>
        </w:tc>
        <w:tc>
          <w:tcPr>
            <w:tcW w:w="1095" w:type="dxa"/>
            <w:vAlign w:val="center"/>
          </w:tcPr>
          <w:p>
            <w:pPr>
              <w:pStyle w:val="13"/>
            </w:pPr>
            <w:r>
              <w:t>1060.00</w:t>
            </w:r>
          </w:p>
        </w:tc>
        <w:tc>
          <w:tcPr>
            <w:tcW w:w="1095" w:type="dxa"/>
            <w:vAlign w:val="center"/>
          </w:tcPr>
          <w:p>
            <w:pPr>
              <w:pStyle w:val="13"/>
            </w:pPr>
          </w:p>
        </w:tc>
        <w:tc>
          <w:tcPr>
            <w:tcW w:w="1095" w:type="dxa"/>
            <w:vAlign w:val="center"/>
          </w:tcPr>
          <w:p>
            <w:pPr>
              <w:pStyle w:val="13"/>
            </w:pPr>
            <w:r>
              <w:t>1060.00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2101301</w:t>
            </w:r>
          </w:p>
        </w:tc>
        <w:tc>
          <w:tcPr>
            <w:tcW w:w="1095" w:type="dxa"/>
            <w:vAlign w:val="center"/>
          </w:tcPr>
          <w:p>
            <w:pPr>
              <w:pStyle w:val="14"/>
            </w:pPr>
            <w:r>
              <w:t>城乡医疗救助</w:t>
            </w:r>
          </w:p>
        </w:tc>
        <w:tc>
          <w:tcPr>
            <w:tcW w:w="1095" w:type="dxa"/>
            <w:vAlign w:val="center"/>
          </w:tcPr>
          <w:p>
            <w:pPr>
              <w:pStyle w:val="13"/>
            </w:pPr>
            <w:r>
              <w:t>1060.00</w:t>
            </w:r>
          </w:p>
        </w:tc>
        <w:tc>
          <w:tcPr>
            <w:tcW w:w="1095" w:type="dxa"/>
            <w:vAlign w:val="center"/>
          </w:tcPr>
          <w:p>
            <w:pPr>
              <w:pStyle w:val="13"/>
            </w:pPr>
          </w:p>
        </w:tc>
        <w:tc>
          <w:tcPr>
            <w:tcW w:w="1095" w:type="dxa"/>
            <w:vAlign w:val="center"/>
          </w:tcPr>
          <w:p>
            <w:pPr>
              <w:pStyle w:val="13"/>
            </w:pPr>
            <w:r>
              <w:t>1060.00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21015</w:t>
            </w:r>
          </w:p>
        </w:tc>
        <w:tc>
          <w:tcPr>
            <w:tcW w:w="1095" w:type="dxa"/>
            <w:vAlign w:val="center"/>
          </w:tcPr>
          <w:p>
            <w:pPr>
              <w:pStyle w:val="14"/>
            </w:pPr>
            <w:r>
              <w:t>医疗保障管理事务</w:t>
            </w:r>
          </w:p>
        </w:tc>
        <w:tc>
          <w:tcPr>
            <w:tcW w:w="1095" w:type="dxa"/>
            <w:vAlign w:val="center"/>
          </w:tcPr>
          <w:p>
            <w:pPr>
              <w:pStyle w:val="13"/>
            </w:pPr>
            <w:r>
              <w:t>1199.27</w:t>
            </w:r>
          </w:p>
        </w:tc>
        <w:tc>
          <w:tcPr>
            <w:tcW w:w="1095" w:type="dxa"/>
            <w:vAlign w:val="center"/>
          </w:tcPr>
          <w:p>
            <w:pPr>
              <w:pStyle w:val="13"/>
            </w:pPr>
            <w:r>
              <w:t>1116.27</w:t>
            </w:r>
          </w:p>
        </w:tc>
        <w:tc>
          <w:tcPr>
            <w:tcW w:w="1095" w:type="dxa"/>
            <w:vAlign w:val="center"/>
          </w:tcPr>
          <w:p>
            <w:pPr>
              <w:pStyle w:val="13"/>
            </w:pPr>
            <w:r>
              <w:t>83.00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2101501</w:t>
            </w:r>
          </w:p>
        </w:tc>
        <w:tc>
          <w:tcPr>
            <w:tcW w:w="1095" w:type="dxa"/>
            <w:vAlign w:val="center"/>
          </w:tcPr>
          <w:p>
            <w:pPr>
              <w:pStyle w:val="14"/>
            </w:pPr>
            <w:r>
              <w:t>行政运行</w:t>
            </w:r>
          </w:p>
        </w:tc>
        <w:tc>
          <w:tcPr>
            <w:tcW w:w="1095" w:type="dxa"/>
            <w:vAlign w:val="center"/>
          </w:tcPr>
          <w:p>
            <w:pPr>
              <w:pStyle w:val="13"/>
            </w:pPr>
            <w:r>
              <w:t>1116.27</w:t>
            </w:r>
          </w:p>
        </w:tc>
        <w:tc>
          <w:tcPr>
            <w:tcW w:w="1095" w:type="dxa"/>
            <w:vAlign w:val="center"/>
          </w:tcPr>
          <w:p>
            <w:pPr>
              <w:pStyle w:val="13"/>
            </w:pPr>
            <w:r>
              <w:t>1116.27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2101502</w:t>
            </w:r>
          </w:p>
        </w:tc>
        <w:tc>
          <w:tcPr>
            <w:tcW w:w="1095" w:type="dxa"/>
            <w:vAlign w:val="center"/>
          </w:tcPr>
          <w:p>
            <w:pPr>
              <w:pStyle w:val="14"/>
            </w:pPr>
            <w:r>
              <w:t>一般行政管理事务</w:t>
            </w:r>
          </w:p>
        </w:tc>
        <w:tc>
          <w:tcPr>
            <w:tcW w:w="1095" w:type="dxa"/>
            <w:vAlign w:val="center"/>
          </w:tcPr>
          <w:p>
            <w:pPr>
              <w:pStyle w:val="13"/>
            </w:pPr>
            <w:r>
              <w:t>40.00</w:t>
            </w:r>
          </w:p>
        </w:tc>
        <w:tc>
          <w:tcPr>
            <w:tcW w:w="1095" w:type="dxa"/>
            <w:vAlign w:val="center"/>
          </w:tcPr>
          <w:p>
            <w:pPr>
              <w:pStyle w:val="13"/>
            </w:pPr>
          </w:p>
        </w:tc>
        <w:tc>
          <w:tcPr>
            <w:tcW w:w="1095" w:type="dxa"/>
            <w:vAlign w:val="center"/>
          </w:tcPr>
          <w:p>
            <w:pPr>
              <w:pStyle w:val="13"/>
            </w:pPr>
            <w:r>
              <w:t>40.00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095" w:type="dxa"/>
            <w:vAlign w:val="center"/>
          </w:tcPr>
          <w:p>
            <w:pPr>
              <w:pStyle w:val="14"/>
            </w:pPr>
            <w:r>
              <w:t>2101505</w:t>
            </w:r>
          </w:p>
        </w:tc>
        <w:tc>
          <w:tcPr>
            <w:tcW w:w="1095" w:type="dxa"/>
            <w:vAlign w:val="center"/>
          </w:tcPr>
          <w:p>
            <w:pPr>
              <w:pStyle w:val="14"/>
            </w:pPr>
            <w:r>
              <w:t>医疗保障政策管理</w:t>
            </w:r>
          </w:p>
        </w:tc>
        <w:tc>
          <w:tcPr>
            <w:tcW w:w="1095" w:type="dxa"/>
            <w:vAlign w:val="center"/>
          </w:tcPr>
          <w:p>
            <w:pPr>
              <w:pStyle w:val="13"/>
            </w:pPr>
            <w:r>
              <w:t>43.00</w:t>
            </w:r>
          </w:p>
        </w:tc>
        <w:tc>
          <w:tcPr>
            <w:tcW w:w="1095" w:type="dxa"/>
            <w:vAlign w:val="center"/>
          </w:tcPr>
          <w:p>
            <w:pPr>
              <w:pStyle w:val="13"/>
            </w:pPr>
          </w:p>
        </w:tc>
        <w:tc>
          <w:tcPr>
            <w:tcW w:w="1095" w:type="dxa"/>
            <w:vAlign w:val="center"/>
          </w:tcPr>
          <w:p>
            <w:pPr>
              <w:pStyle w:val="13"/>
            </w:pPr>
            <w:r>
              <w:t>43.00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20</w:t>
            </w:r>
          </w:p>
        </w:tc>
        <w:tc>
          <w:tcPr>
            <w:tcW w:w="1095" w:type="dxa"/>
            <w:vAlign w:val="center"/>
          </w:tcPr>
          <w:p>
            <w:pPr>
              <w:pStyle w:val="14"/>
            </w:pPr>
            <w:r>
              <w:t>221</w:t>
            </w:r>
          </w:p>
        </w:tc>
        <w:tc>
          <w:tcPr>
            <w:tcW w:w="1095" w:type="dxa"/>
            <w:vAlign w:val="center"/>
          </w:tcPr>
          <w:p>
            <w:pPr>
              <w:pStyle w:val="14"/>
            </w:pPr>
            <w:r>
              <w:t>住房保障支出</w:t>
            </w:r>
          </w:p>
        </w:tc>
        <w:tc>
          <w:tcPr>
            <w:tcW w:w="1095" w:type="dxa"/>
            <w:vAlign w:val="center"/>
          </w:tcPr>
          <w:p>
            <w:pPr>
              <w:pStyle w:val="13"/>
            </w:pPr>
            <w:r>
              <w:t>45.73</w:t>
            </w:r>
          </w:p>
        </w:tc>
        <w:tc>
          <w:tcPr>
            <w:tcW w:w="1095" w:type="dxa"/>
            <w:vAlign w:val="center"/>
          </w:tcPr>
          <w:p>
            <w:pPr>
              <w:pStyle w:val="13"/>
            </w:pPr>
            <w:r>
              <w:t>45.73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21</w:t>
            </w:r>
          </w:p>
        </w:tc>
        <w:tc>
          <w:tcPr>
            <w:tcW w:w="1095" w:type="dxa"/>
            <w:vAlign w:val="center"/>
          </w:tcPr>
          <w:p>
            <w:pPr>
              <w:pStyle w:val="14"/>
            </w:pPr>
            <w:r>
              <w:t>22102</w:t>
            </w:r>
          </w:p>
        </w:tc>
        <w:tc>
          <w:tcPr>
            <w:tcW w:w="1095" w:type="dxa"/>
            <w:vAlign w:val="center"/>
          </w:tcPr>
          <w:p>
            <w:pPr>
              <w:pStyle w:val="14"/>
            </w:pPr>
            <w:r>
              <w:t>住房改革支出</w:t>
            </w:r>
          </w:p>
        </w:tc>
        <w:tc>
          <w:tcPr>
            <w:tcW w:w="1095" w:type="dxa"/>
            <w:vAlign w:val="center"/>
          </w:tcPr>
          <w:p>
            <w:pPr>
              <w:pStyle w:val="13"/>
            </w:pPr>
            <w:r>
              <w:t>45.73</w:t>
            </w:r>
          </w:p>
        </w:tc>
        <w:tc>
          <w:tcPr>
            <w:tcW w:w="1095" w:type="dxa"/>
            <w:vAlign w:val="center"/>
          </w:tcPr>
          <w:p>
            <w:pPr>
              <w:pStyle w:val="13"/>
            </w:pPr>
            <w:r>
              <w:t>45.73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22</w:t>
            </w:r>
          </w:p>
        </w:tc>
        <w:tc>
          <w:tcPr>
            <w:tcW w:w="1095" w:type="dxa"/>
            <w:vAlign w:val="center"/>
          </w:tcPr>
          <w:p>
            <w:pPr>
              <w:pStyle w:val="14"/>
            </w:pPr>
            <w:r>
              <w:t>2210201</w:t>
            </w:r>
          </w:p>
        </w:tc>
        <w:tc>
          <w:tcPr>
            <w:tcW w:w="1095" w:type="dxa"/>
            <w:vAlign w:val="center"/>
          </w:tcPr>
          <w:p>
            <w:pPr>
              <w:pStyle w:val="14"/>
            </w:pPr>
            <w:r>
              <w:t>住房公积金</w:t>
            </w:r>
          </w:p>
        </w:tc>
        <w:tc>
          <w:tcPr>
            <w:tcW w:w="1095" w:type="dxa"/>
            <w:vAlign w:val="center"/>
          </w:tcPr>
          <w:p>
            <w:pPr>
              <w:pStyle w:val="13"/>
            </w:pPr>
            <w:r>
              <w:t>45.73</w:t>
            </w:r>
          </w:p>
        </w:tc>
        <w:tc>
          <w:tcPr>
            <w:tcW w:w="1095" w:type="dxa"/>
            <w:vAlign w:val="center"/>
          </w:tcPr>
          <w:p>
            <w:pPr>
              <w:pStyle w:val="13"/>
            </w:pPr>
            <w:r>
              <w:t>45.73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23</w:t>
            </w:r>
          </w:p>
        </w:tc>
        <w:tc>
          <w:tcPr>
            <w:tcW w:w="1095" w:type="dxa"/>
            <w:vAlign w:val="center"/>
          </w:tcPr>
          <w:p>
            <w:pPr>
              <w:pStyle w:val="14"/>
            </w:pPr>
            <w:r>
              <w:t>229</w:t>
            </w:r>
          </w:p>
        </w:tc>
        <w:tc>
          <w:tcPr>
            <w:tcW w:w="1095" w:type="dxa"/>
            <w:vAlign w:val="center"/>
          </w:tcPr>
          <w:p>
            <w:pPr>
              <w:pStyle w:val="14"/>
            </w:pPr>
            <w:r>
              <w:t>其他支出</w:t>
            </w:r>
          </w:p>
        </w:tc>
        <w:tc>
          <w:tcPr>
            <w:tcW w:w="1095" w:type="dxa"/>
            <w:vAlign w:val="center"/>
          </w:tcPr>
          <w:p>
            <w:pPr>
              <w:pStyle w:val="13"/>
            </w:pPr>
            <w:r>
              <w:t>7.00</w:t>
            </w:r>
          </w:p>
        </w:tc>
        <w:tc>
          <w:tcPr>
            <w:tcW w:w="1095" w:type="dxa"/>
            <w:vAlign w:val="center"/>
          </w:tcPr>
          <w:p>
            <w:pPr>
              <w:pStyle w:val="13"/>
            </w:pPr>
          </w:p>
        </w:tc>
        <w:tc>
          <w:tcPr>
            <w:tcW w:w="1095" w:type="dxa"/>
            <w:vAlign w:val="center"/>
          </w:tcPr>
          <w:p>
            <w:pPr>
              <w:pStyle w:val="13"/>
            </w:pPr>
            <w:r>
              <w:t>7.00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24</w:t>
            </w:r>
          </w:p>
        </w:tc>
        <w:tc>
          <w:tcPr>
            <w:tcW w:w="1095" w:type="dxa"/>
            <w:vAlign w:val="center"/>
          </w:tcPr>
          <w:p>
            <w:pPr>
              <w:pStyle w:val="14"/>
            </w:pPr>
            <w:r>
              <w:t>22960</w:t>
            </w:r>
          </w:p>
        </w:tc>
        <w:tc>
          <w:tcPr>
            <w:tcW w:w="1095" w:type="dxa"/>
            <w:vAlign w:val="center"/>
          </w:tcPr>
          <w:p>
            <w:pPr>
              <w:pStyle w:val="14"/>
            </w:pPr>
            <w:r>
              <w:t>彩票公益金安排的支出</w:t>
            </w:r>
          </w:p>
        </w:tc>
        <w:tc>
          <w:tcPr>
            <w:tcW w:w="1095" w:type="dxa"/>
            <w:vAlign w:val="center"/>
          </w:tcPr>
          <w:p>
            <w:pPr>
              <w:pStyle w:val="13"/>
            </w:pPr>
            <w:r>
              <w:t>7.00</w:t>
            </w:r>
          </w:p>
        </w:tc>
        <w:tc>
          <w:tcPr>
            <w:tcW w:w="1095" w:type="dxa"/>
            <w:vAlign w:val="center"/>
          </w:tcPr>
          <w:p>
            <w:pPr>
              <w:pStyle w:val="13"/>
            </w:pPr>
          </w:p>
        </w:tc>
        <w:tc>
          <w:tcPr>
            <w:tcW w:w="1095" w:type="dxa"/>
            <w:vAlign w:val="center"/>
          </w:tcPr>
          <w:p>
            <w:pPr>
              <w:pStyle w:val="13"/>
            </w:pPr>
            <w:r>
              <w:t>7.00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25</w:t>
            </w:r>
          </w:p>
        </w:tc>
        <w:tc>
          <w:tcPr>
            <w:tcW w:w="1095" w:type="dxa"/>
            <w:vAlign w:val="center"/>
          </w:tcPr>
          <w:p>
            <w:pPr>
              <w:pStyle w:val="14"/>
            </w:pPr>
            <w:r>
              <w:t>2296013</w:t>
            </w:r>
          </w:p>
        </w:tc>
        <w:tc>
          <w:tcPr>
            <w:tcW w:w="1095" w:type="dxa"/>
            <w:vAlign w:val="center"/>
          </w:tcPr>
          <w:p>
            <w:pPr>
              <w:pStyle w:val="14"/>
            </w:pPr>
            <w:r>
              <w:t>用于城乡医疗救助的彩票公益金支出</w:t>
            </w:r>
          </w:p>
        </w:tc>
        <w:tc>
          <w:tcPr>
            <w:tcW w:w="1095" w:type="dxa"/>
            <w:vAlign w:val="center"/>
          </w:tcPr>
          <w:p>
            <w:pPr>
              <w:pStyle w:val="13"/>
            </w:pPr>
            <w:r>
              <w:t>7.00</w:t>
            </w:r>
          </w:p>
        </w:tc>
        <w:tc>
          <w:tcPr>
            <w:tcW w:w="1095" w:type="dxa"/>
            <w:vAlign w:val="center"/>
          </w:tcPr>
          <w:p>
            <w:pPr>
              <w:pStyle w:val="13"/>
            </w:pPr>
          </w:p>
        </w:tc>
        <w:tc>
          <w:tcPr>
            <w:tcW w:w="1095" w:type="dxa"/>
            <w:vAlign w:val="center"/>
          </w:tcPr>
          <w:p>
            <w:pPr>
              <w:pStyle w:val="13"/>
            </w:pPr>
            <w:r>
              <w:t>7.00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234"/>
        <w:gridCol w:w="998"/>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807霸州市医疗保障局</w:t>
            </w:r>
          </w:p>
        </w:tc>
        <w:tc>
          <w:tcPr>
            <w:tcW w:w="2698"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462" w:type="dxa"/>
            <w:gridSpan w:val="3"/>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6"/>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gridSpan w:val="2"/>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gridSpan w:val="2"/>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10314.63</w:t>
            </w:r>
          </w:p>
        </w:tc>
        <w:tc>
          <w:tcPr>
            <w:tcW w:w="1232" w:type="dxa"/>
            <w:vAlign w:val="center"/>
          </w:tcPr>
          <w:p>
            <w:pPr>
              <w:pStyle w:val="14"/>
            </w:pPr>
            <w:r>
              <w:t>一、一般公共服务支出</w:t>
            </w:r>
          </w:p>
        </w:tc>
        <w:tc>
          <w:tcPr>
            <w:tcW w:w="1232" w:type="dxa"/>
            <w:vAlign w:val="center"/>
          </w:tcPr>
          <w:p>
            <w:pPr>
              <w:pStyle w:val="13"/>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r>
              <w:t>7.00</w:t>
            </w:r>
          </w:p>
        </w:tc>
        <w:tc>
          <w:tcPr>
            <w:tcW w:w="1232" w:type="dxa"/>
            <w:vAlign w:val="center"/>
          </w:tcPr>
          <w:p>
            <w:pPr>
              <w:pStyle w:val="14"/>
            </w:pPr>
            <w:r>
              <w:t>二、外交支出</w:t>
            </w:r>
          </w:p>
        </w:tc>
        <w:tc>
          <w:tcPr>
            <w:tcW w:w="1232" w:type="dxa"/>
            <w:vAlign w:val="center"/>
          </w:tcPr>
          <w:p>
            <w:pPr>
              <w:pStyle w:val="13"/>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75.67</w:t>
            </w:r>
          </w:p>
        </w:tc>
        <w:tc>
          <w:tcPr>
            <w:tcW w:w="1232" w:type="dxa"/>
            <w:gridSpan w:val="2"/>
            <w:vAlign w:val="center"/>
          </w:tcPr>
          <w:p>
            <w:pPr>
              <w:pStyle w:val="13"/>
            </w:pPr>
            <w:r>
              <w:t>75.67</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r>
              <w:t>10193.23</w:t>
            </w:r>
          </w:p>
        </w:tc>
        <w:tc>
          <w:tcPr>
            <w:tcW w:w="1232" w:type="dxa"/>
            <w:gridSpan w:val="2"/>
            <w:vAlign w:val="center"/>
          </w:tcPr>
          <w:p>
            <w:pPr>
              <w:pStyle w:val="13"/>
            </w:pPr>
            <w:r>
              <w:t>10193.23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r>
              <w:t>45.73</w:t>
            </w:r>
          </w:p>
        </w:tc>
        <w:tc>
          <w:tcPr>
            <w:tcW w:w="1232" w:type="dxa"/>
            <w:gridSpan w:val="2"/>
            <w:vAlign w:val="center"/>
          </w:tcPr>
          <w:p>
            <w:pPr>
              <w:pStyle w:val="13"/>
            </w:pPr>
            <w:r>
              <w:t>45.73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r>
              <w:t>7.00</w:t>
            </w:r>
          </w:p>
        </w:tc>
        <w:tc>
          <w:tcPr>
            <w:tcW w:w="1232" w:type="dxa"/>
            <w:gridSpan w:val="2"/>
            <w:vAlign w:val="center"/>
          </w:tcPr>
          <w:p>
            <w:pPr>
              <w:pStyle w:val="13"/>
            </w:pPr>
          </w:p>
        </w:tc>
        <w:tc>
          <w:tcPr>
            <w:tcW w:w="1232" w:type="dxa"/>
            <w:vAlign w:val="center"/>
          </w:tcPr>
          <w:p>
            <w:pPr>
              <w:pStyle w:val="13"/>
            </w:pPr>
            <w:r>
              <w:t>7.00</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10321.63</w:t>
            </w:r>
          </w:p>
        </w:tc>
        <w:tc>
          <w:tcPr>
            <w:tcW w:w="1232" w:type="dxa"/>
            <w:vAlign w:val="center"/>
          </w:tcPr>
          <w:p>
            <w:pPr>
              <w:pStyle w:val="16"/>
            </w:pPr>
            <w:r>
              <w:t>本年支出合计</w:t>
            </w:r>
          </w:p>
        </w:tc>
        <w:tc>
          <w:tcPr>
            <w:tcW w:w="1232" w:type="dxa"/>
            <w:vAlign w:val="center"/>
          </w:tcPr>
          <w:p>
            <w:pPr>
              <w:pStyle w:val="17"/>
            </w:pPr>
            <w:r>
              <w:t>10321.63</w:t>
            </w:r>
          </w:p>
        </w:tc>
        <w:tc>
          <w:tcPr>
            <w:tcW w:w="1232" w:type="dxa"/>
            <w:gridSpan w:val="2"/>
            <w:vAlign w:val="center"/>
          </w:tcPr>
          <w:p>
            <w:pPr>
              <w:pStyle w:val="17"/>
            </w:pPr>
            <w:r>
              <w:t>10314.63</w:t>
            </w:r>
          </w:p>
        </w:tc>
        <w:tc>
          <w:tcPr>
            <w:tcW w:w="1232" w:type="dxa"/>
            <w:vAlign w:val="center"/>
          </w:tcPr>
          <w:p>
            <w:pPr>
              <w:pStyle w:val="17"/>
            </w:pPr>
            <w:r>
              <w:t>7.00</w:t>
            </w: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gridSpan w:val="2"/>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10321.63</w:t>
            </w:r>
          </w:p>
        </w:tc>
        <w:tc>
          <w:tcPr>
            <w:tcW w:w="1232" w:type="dxa"/>
            <w:vAlign w:val="center"/>
          </w:tcPr>
          <w:p>
            <w:pPr>
              <w:pStyle w:val="16"/>
            </w:pPr>
            <w:r>
              <w:t>支出总计</w:t>
            </w:r>
          </w:p>
        </w:tc>
        <w:tc>
          <w:tcPr>
            <w:tcW w:w="1232" w:type="dxa"/>
            <w:vAlign w:val="center"/>
          </w:tcPr>
          <w:p>
            <w:pPr>
              <w:pStyle w:val="17"/>
            </w:pPr>
            <w:r>
              <w:t>10321.63</w:t>
            </w:r>
          </w:p>
        </w:tc>
        <w:tc>
          <w:tcPr>
            <w:tcW w:w="1232" w:type="dxa"/>
            <w:gridSpan w:val="2"/>
            <w:vAlign w:val="center"/>
          </w:tcPr>
          <w:p>
            <w:pPr>
              <w:pStyle w:val="17"/>
            </w:pPr>
            <w:r>
              <w:t>10314.63</w:t>
            </w:r>
          </w:p>
        </w:tc>
        <w:tc>
          <w:tcPr>
            <w:tcW w:w="1232" w:type="dxa"/>
            <w:vAlign w:val="center"/>
          </w:tcPr>
          <w:p>
            <w:pPr>
              <w:pStyle w:val="17"/>
            </w:pPr>
            <w:r>
              <w:t>7.00</w:t>
            </w:r>
          </w:p>
        </w:tc>
        <w:tc>
          <w:tcPr>
            <w:tcW w:w="1232"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2100"/>
        <w:gridCol w:w="1186"/>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807霸州市医疗保障局</w:t>
            </w:r>
          </w:p>
        </w:tc>
        <w:tc>
          <w:tcPr>
            <w:tcW w:w="2100" w:type="dxa"/>
            <w:tcBorders>
              <w:top w:val="single" w:color="FFFFFF" w:sz="6" w:space="0"/>
              <w:left w:val="single" w:color="FFFFFF" w:sz="6" w:space="0"/>
              <w:right w:val="single" w:color="FFFFFF" w:sz="6" w:space="0"/>
            </w:tcBorders>
            <w:vAlign w:val="center"/>
          </w:tcPr>
          <w:p>
            <w:pPr>
              <w:pStyle w:val="10"/>
            </w:pPr>
            <w:r>
              <w:t>预算年度：2022</w:t>
            </w:r>
          </w:p>
        </w:tc>
        <w:tc>
          <w:tcPr>
            <w:tcW w:w="2829"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2100" w:type="dxa"/>
            <w:vMerge w:val="restart"/>
            <w:vAlign w:val="center"/>
          </w:tcPr>
          <w:p>
            <w:pPr>
              <w:pStyle w:val="12"/>
            </w:pPr>
            <w:r>
              <w:t>合计</w:t>
            </w:r>
          </w:p>
        </w:tc>
        <w:tc>
          <w:tcPr>
            <w:tcW w:w="1186"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2100" w:type="dxa"/>
            <w:vMerge w:val="continue"/>
          </w:tcPr>
          <w:p/>
        </w:tc>
        <w:tc>
          <w:tcPr>
            <w:tcW w:w="1186"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2100" w:type="dxa"/>
            <w:vAlign w:val="center"/>
          </w:tcPr>
          <w:p>
            <w:pPr>
              <w:pStyle w:val="12"/>
            </w:pPr>
            <w:r>
              <w:t>3</w:t>
            </w:r>
          </w:p>
        </w:tc>
        <w:tc>
          <w:tcPr>
            <w:tcW w:w="1186"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2100" w:type="dxa"/>
            <w:vAlign w:val="center"/>
          </w:tcPr>
          <w:p>
            <w:pPr>
              <w:pStyle w:val="17"/>
            </w:pPr>
            <w:r>
              <w:t>10314.63</w:t>
            </w:r>
          </w:p>
        </w:tc>
        <w:tc>
          <w:tcPr>
            <w:tcW w:w="1186" w:type="dxa"/>
            <w:vAlign w:val="center"/>
          </w:tcPr>
          <w:p>
            <w:pPr>
              <w:pStyle w:val="17"/>
            </w:pPr>
            <w:r>
              <w:t>1252.41</w:t>
            </w:r>
          </w:p>
        </w:tc>
        <w:tc>
          <w:tcPr>
            <w:tcW w:w="1643" w:type="dxa"/>
            <w:vAlign w:val="center"/>
          </w:tcPr>
          <w:p>
            <w:pPr>
              <w:pStyle w:val="17"/>
            </w:pPr>
            <w:r>
              <w:t>9062.22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208</w:t>
            </w:r>
          </w:p>
        </w:tc>
        <w:tc>
          <w:tcPr>
            <w:tcW w:w="1643" w:type="dxa"/>
            <w:vAlign w:val="center"/>
          </w:tcPr>
          <w:p>
            <w:pPr>
              <w:pStyle w:val="14"/>
            </w:pPr>
            <w:r>
              <w:t>社会保障和就业支出</w:t>
            </w:r>
          </w:p>
        </w:tc>
        <w:tc>
          <w:tcPr>
            <w:tcW w:w="2100" w:type="dxa"/>
            <w:vAlign w:val="center"/>
          </w:tcPr>
          <w:p>
            <w:pPr>
              <w:pStyle w:val="13"/>
            </w:pPr>
            <w:r>
              <w:t>75.67</w:t>
            </w:r>
          </w:p>
        </w:tc>
        <w:tc>
          <w:tcPr>
            <w:tcW w:w="1186" w:type="dxa"/>
            <w:vAlign w:val="center"/>
          </w:tcPr>
          <w:p>
            <w:pPr>
              <w:pStyle w:val="13"/>
            </w:pPr>
            <w:r>
              <w:t>66.67</w:t>
            </w:r>
          </w:p>
        </w:tc>
        <w:tc>
          <w:tcPr>
            <w:tcW w:w="1643" w:type="dxa"/>
            <w:vAlign w:val="center"/>
          </w:tcPr>
          <w:p>
            <w:pPr>
              <w:pStyle w:val="13"/>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20805</w:t>
            </w:r>
          </w:p>
        </w:tc>
        <w:tc>
          <w:tcPr>
            <w:tcW w:w="1643" w:type="dxa"/>
            <w:vAlign w:val="center"/>
          </w:tcPr>
          <w:p>
            <w:pPr>
              <w:pStyle w:val="14"/>
            </w:pPr>
            <w:r>
              <w:t>行政事业单位养老支出</w:t>
            </w:r>
          </w:p>
        </w:tc>
        <w:tc>
          <w:tcPr>
            <w:tcW w:w="2100" w:type="dxa"/>
            <w:vAlign w:val="center"/>
          </w:tcPr>
          <w:p>
            <w:pPr>
              <w:pStyle w:val="13"/>
            </w:pPr>
            <w:r>
              <w:t>66.67</w:t>
            </w:r>
          </w:p>
        </w:tc>
        <w:tc>
          <w:tcPr>
            <w:tcW w:w="1186" w:type="dxa"/>
            <w:vAlign w:val="center"/>
          </w:tcPr>
          <w:p>
            <w:pPr>
              <w:pStyle w:val="13"/>
            </w:pPr>
            <w:r>
              <w:t>66.67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2080501</w:t>
            </w:r>
          </w:p>
        </w:tc>
        <w:tc>
          <w:tcPr>
            <w:tcW w:w="1643" w:type="dxa"/>
            <w:vAlign w:val="center"/>
          </w:tcPr>
          <w:p>
            <w:pPr>
              <w:pStyle w:val="14"/>
            </w:pPr>
            <w:r>
              <w:t>行政单位离退休</w:t>
            </w:r>
          </w:p>
        </w:tc>
        <w:tc>
          <w:tcPr>
            <w:tcW w:w="2100" w:type="dxa"/>
            <w:vAlign w:val="center"/>
          </w:tcPr>
          <w:p>
            <w:pPr>
              <w:pStyle w:val="13"/>
            </w:pPr>
            <w:r>
              <w:t>5.72</w:t>
            </w:r>
          </w:p>
        </w:tc>
        <w:tc>
          <w:tcPr>
            <w:tcW w:w="1186" w:type="dxa"/>
            <w:vAlign w:val="center"/>
          </w:tcPr>
          <w:p>
            <w:pPr>
              <w:pStyle w:val="13"/>
            </w:pPr>
            <w:r>
              <w:t>5.72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2080505</w:t>
            </w:r>
          </w:p>
        </w:tc>
        <w:tc>
          <w:tcPr>
            <w:tcW w:w="1643" w:type="dxa"/>
            <w:vAlign w:val="center"/>
          </w:tcPr>
          <w:p>
            <w:pPr>
              <w:pStyle w:val="14"/>
            </w:pPr>
            <w:r>
              <w:t>机关事业单位基本养老保险缴费支出</w:t>
            </w:r>
          </w:p>
        </w:tc>
        <w:tc>
          <w:tcPr>
            <w:tcW w:w="2100" w:type="dxa"/>
            <w:vAlign w:val="center"/>
          </w:tcPr>
          <w:p>
            <w:pPr>
              <w:pStyle w:val="13"/>
            </w:pPr>
            <w:r>
              <w:t>60.95</w:t>
            </w:r>
          </w:p>
        </w:tc>
        <w:tc>
          <w:tcPr>
            <w:tcW w:w="1186" w:type="dxa"/>
            <w:vAlign w:val="center"/>
          </w:tcPr>
          <w:p>
            <w:pPr>
              <w:pStyle w:val="13"/>
            </w:pPr>
            <w:r>
              <w:t>60.95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20899</w:t>
            </w:r>
          </w:p>
        </w:tc>
        <w:tc>
          <w:tcPr>
            <w:tcW w:w="1643" w:type="dxa"/>
            <w:vAlign w:val="center"/>
          </w:tcPr>
          <w:p>
            <w:pPr>
              <w:pStyle w:val="14"/>
            </w:pPr>
            <w:r>
              <w:t>其他社会保障和就业支出</w:t>
            </w:r>
          </w:p>
        </w:tc>
        <w:tc>
          <w:tcPr>
            <w:tcW w:w="2100" w:type="dxa"/>
            <w:vAlign w:val="center"/>
          </w:tcPr>
          <w:p>
            <w:pPr>
              <w:pStyle w:val="13"/>
            </w:pPr>
            <w:r>
              <w:t>9.00</w:t>
            </w:r>
          </w:p>
        </w:tc>
        <w:tc>
          <w:tcPr>
            <w:tcW w:w="1186" w:type="dxa"/>
            <w:vAlign w:val="center"/>
          </w:tcPr>
          <w:p>
            <w:pPr>
              <w:pStyle w:val="13"/>
            </w:pPr>
          </w:p>
        </w:tc>
        <w:tc>
          <w:tcPr>
            <w:tcW w:w="1643" w:type="dxa"/>
            <w:vAlign w:val="center"/>
          </w:tcPr>
          <w:p>
            <w:pPr>
              <w:pStyle w:val="13"/>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2089999</w:t>
            </w:r>
          </w:p>
        </w:tc>
        <w:tc>
          <w:tcPr>
            <w:tcW w:w="1643" w:type="dxa"/>
            <w:vAlign w:val="center"/>
          </w:tcPr>
          <w:p>
            <w:pPr>
              <w:pStyle w:val="14"/>
            </w:pPr>
            <w:r>
              <w:t>其他社会保障和就业支出</w:t>
            </w:r>
          </w:p>
        </w:tc>
        <w:tc>
          <w:tcPr>
            <w:tcW w:w="2100" w:type="dxa"/>
            <w:vAlign w:val="center"/>
          </w:tcPr>
          <w:p>
            <w:pPr>
              <w:pStyle w:val="13"/>
            </w:pPr>
            <w:r>
              <w:t>9.00</w:t>
            </w:r>
          </w:p>
        </w:tc>
        <w:tc>
          <w:tcPr>
            <w:tcW w:w="1186" w:type="dxa"/>
            <w:vAlign w:val="center"/>
          </w:tcPr>
          <w:p>
            <w:pPr>
              <w:pStyle w:val="13"/>
            </w:pPr>
          </w:p>
        </w:tc>
        <w:tc>
          <w:tcPr>
            <w:tcW w:w="1643" w:type="dxa"/>
            <w:vAlign w:val="center"/>
          </w:tcPr>
          <w:p>
            <w:pPr>
              <w:pStyle w:val="13"/>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210</w:t>
            </w:r>
          </w:p>
        </w:tc>
        <w:tc>
          <w:tcPr>
            <w:tcW w:w="1643" w:type="dxa"/>
            <w:vAlign w:val="center"/>
          </w:tcPr>
          <w:p>
            <w:pPr>
              <w:pStyle w:val="14"/>
            </w:pPr>
            <w:r>
              <w:t>卫生健康支出</w:t>
            </w:r>
          </w:p>
        </w:tc>
        <w:tc>
          <w:tcPr>
            <w:tcW w:w="2100" w:type="dxa"/>
            <w:vAlign w:val="center"/>
          </w:tcPr>
          <w:p>
            <w:pPr>
              <w:pStyle w:val="13"/>
            </w:pPr>
            <w:r>
              <w:t>10193.23</w:t>
            </w:r>
          </w:p>
        </w:tc>
        <w:tc>
          <w:tcPr>
            <w:tcW w:w="1186" w:type="dxa"/>
            <w:vAlign w:val="center"/>
          </w:tcPr>
          <w:p>
            <w:pPr>
              <w:pStyle w:val="13"/>
            </w:pPr>
            <w:r>
              <w:t>1140.01</w:t>
            </w:r>
          </w:p>
        </w:tc>
        <w:tc>
          <w:tcPr>
            <w:tcW w:w="1643" w:type="dxa"/>
            <w:vAlign w:val="center"/>
          </w:tcPr>
          <w:p>
            <w:pPr>
              <w:pStyle w:val="13"/>
            </w:pPr>
            <w:r>
              <w:t>9053.22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21011</w:t>
            </w:r>
          </w:p>
        </w:tc>
        <w:tc>
          <w:tcPr>
            <w:tcW w:w="1643" w:type="dxa"/>
            <w:vAlign w:val="center"/>
          </w:tcPr>
          <w:p>
            <w:pPr>
              <w:pStyle w:val="14"/>
            </w:pPr>
            <w:r>
              <w:t>行政事业单位医疗</w:t>
            </w:r>
          </w:p>
        </w:tc>
        <w:tc>
          <w:tcPr>
            <w:tcW w:w="2100" w:type="dxa"/>
            <w:vAlign w:val="center"/>
          </w:tcPr>
          <w:p>
            <w:pPr>
              <w:pStyle w:val="13"/>
            </w:pPr>
            <w:r>
              <w:t>23.74</w:t>
            </w:r>
          </w:p>
        </w:tc>
        <w:tc>
          <w:tcPr>
            <w:tcW w:w="1186" w:type="dxa"/>
            <w:vAlign w:val="center"/>
          </w:tcPr>
          <w:p>
            <w:pPr>
              <w:pStyle w:val="13"/>
            </w:pPr>
            <w:r>
              <w:t>23.74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2101101</w:t>
            </w:r>
          </w:p>
        </w:tc>
        <w:tc>
          <w:tcPr>
            <w:tcW w:w="1643" w:type="dxa"/>
            <w:vAlign w:val="center"/>
          </w:tcPr>
          <w:p>
            <w:pPr>
              <w:pStyle w:val="14"/>
            </w:pPr>
            <w:r>
              <w:t>行政单位医疗</w:t>
            </w:r>
          </w:p>
        </w:tc>
        <w:tc>
          <w:tcPr>
            <w:tcW w:w="2100" w:type="dxa"/>
            <w:vAlign w:val="center"/>
          </w:tcPr>
          <w:p>
            <w:pPr>
              <w:pStyle w:val="13"/>
            </w:pPr>
            <w:r>
              <w:t>23.74</w:t>
            </w:r>
          </w:p>
        </w:tc>
        <w:tc>
          <w:tcPr>
            <w:tcW w:w="1186" w:type="dxa"/>
            <w:vAlign w:val="center"/>
          </w:tcPr>
          <w:p>
            <w:pPr>
              <w:pStyle w:val="13"/>
            </w:pPr>
            <w:r>
              <w:t>23.74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21012</w:t>
            </w:r>
          </w:p>
        </w:tc>
        <w:tc>
          <w:tcPr>
            <w:tcW w:w="1643" w:type="dxa"/>
            <w:vAlign w:val="center"/>
          </w:tcPr>
          <w:p>
            <w:pPr>
              <w:pStyle w:val="14"/>
            </w:pPr>
            <w:r>
              <w:t>财政对基本医疗保险基金的补助</w:t>
            </w:r>
          </w:p>
        </w:tc>
        <w:tc>
          <w:tcPr>
            <w:tcW w:w="2100" w:type="dxa"/>
            <w:vAlign w:val="center"/>
          </w:tcPr>
          <w:p>
            <w:pPr>
              <w:pStyle w:val="13"/>
            </w:pPr>
            <w:r>
              <w:t>7910.22</w:t>
            </w:r>
          </w:p>
        </w:tc>
        <w:tc>
          <w:tcPr>
            <w:tcW w:w="1186" w:type="dxa"/>
            <w:vAlign w:val="center"/>
          </w:tcPr>
          <w:p>
            <w:pPr>
              <w:pStyle w:val="13"/>
            </w:pPr>
          </w:p>
        </w:tc>
        <w:tc>
          <w:tcPr>
            <w:tcW w:w="1643" w:type="dxa"/>
            <w:vAlign w:val="center"/>
          </w:tcPr>
          <w:p>
            <w:pPr>
              <w:pStyle w:val="13"/>
            </w:pPr>
            <w:r>
              <w:t>7910.22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2101201</w:t>
            </w:r>
          </w:p>
        </w:tc>
        <w:tc>
          <w:tcPr>
            <w:tcW w:w="1643" w:type="dxa"/>
            <w:vAlign w:val="center"/>
          </w:tcPr>
          <w:p>
            <w:pPr>
              <w:pStyle w:val="14"/>
            </w:pPr>
            <w:r>
              <w:t>财政对职工基本医疗保险基金的补助</w:t>
            </w:r>
          </w:p>
        </w:tc>
        <w:tc>
          <w:tcPr>
            <w:tcW w:w="2100" w:type="dxa"/>
            <w:vAlign w:val="center"/>
          </w:tcPr>
          <w:p>
            <w:pPr>
              <w:pStyle w:val="13"/>
            </w:pPr>
            <w:r>
              <w:t>590.22</w:t>
            </w:r>
          </w:p>
        </w:tc>
        <w:tc>
          <w:tcPr>
            <w:tcW w:w="1186" w:type="dxa"/>
            <w:vAlign w:val="center"/>
          </w:tcPr>
          <w:p>
            <w:pPr>
              <w:pStyle w:val="13"/>
            </w:pPr>
          </w:p>
        </w:tc>
        <w:tc>
          <w:tcPr>
            <w:tcW w:w="1643" w:type="dxa"/>
            <w:vAlign w:val="center"/>
          </w:tcPr>
          <w:p>
            <w:pPr>
              <w:pStyle w:val="13"/>
            </w:pPr>
            <w:r>
              <w:t>590.22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2101202</w:t>
            </w:r>
          </w:p>
        </w:tc>
        <w:tc>
          <w:tcPr>
            <w:tcW w:w="1643" w:type="dxa"/>
            <w:vAlign w:val="center"/>
          </w:tcPr>
          <w:p>
            <w:pPr>
              <w:pStyle w:val="14"/>
            </w:pPr>
            <w:r>
              <w:t>财政对城乡居民基本医疗保险基金的补助</w:t>
            </w:r>
          </w:p>
        </w:tc>
        <w:tc>
          <w:tcPr>
            <w:tcW w:w="2100" w:type="dxa"/>
            <w:vAlign w:val="center"/>
          </w:tcPr>
          <w:p>
            <w:pPr>
              <w:pStyle w:val="13"/>
            </w:pPr>
            <w:r>
              <w:t>7320.00</w:t>
            </w:r>
          </w:p>
        </w:tc>
        <w:tc>
          <w:tcPr>
            <w:tcW w:w="1186" w:type="dxa"/>
            <w:vAlign w:val="center"/>
          </w:tcPr>
          <w:p>
            <w:pPr>
              <w:pStyle w:val="13"/>
            </w:pPr>
          </w:p>
        </w:tc>
        <w:tc>
          <w:tcPr>
            <w:tcW w:w="1643" w:type="dxa"/>
            <w:vAlign w:val="center"/>
          </w:tcPr>
          <w:p>
            <w:pPr>
              <w:pStyle w:val="13"/>
            </w:pPr>
            <w:r>
              <w:t>7320.00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21013</w:t>
            </w:r>
          </w:p>
        </w:tc>
        <w:tc>
          <w:tcPr>
            <w:tcW w:w="1643" w:type="dxa"/>
            <w:vAlign w:val="center"/>
          </w:tcPr>
          <w:p>
            <w:pPr>
              <w:pStyle w:val="14"/>
            </w:pPr>
            <w:r>
              <w:t>医疗救助</w:t>
            </w:r>
          </w:p>
        </w:tc>
        <w:tc>
          <w:tcPr>
            <w:tcW w:w="2100" w:type="dxa"/>
            <w:vAlign w:val="center"/>
          </w:tcPr>
          <w:p>
            <w:pPr>
              <w:pStyle w:val="13"/>
            </w:pPr>
            <w:r>
              <w:t>1060.00</w:t>
            </w:r>
          </w:p>
        </w:tc>
        <w:tc>
          <w:tcPr>
            <w:tcW w:w="1186" w:type="dxa"/>
            <w:vAlign w:val="center"/>
          </w:tcPr>
          <w:p>
            <w:pPr>
              <w:pStyle w:val="13"/>
            </w:pPr>
          </w:p>
        </w:tc>
        <w:tc>
          <w:tcPr>
            <w:tcW w:w="1643" w:type="dxa"/>
            <w:vAlign w:val="center"/>
          </w:tcPr>
          <w:p>
            <w:pPr>
              <w:pStyle w:val="13"/>
            </w:pPr>
            <w:r>
              <w:t>1060.00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2101301</w:t>
            </w:r>
          </w:p>
        </w:tc>
        <w:tc>
          <w:tcPr>
            <w:tcW w:w="1643" w:type="dxa"/>
            <w:vAlign w:val="center"/>
          </w:tcPr>
          <w:p>
            <w:pPr>
              <w:pStyle w:val="14"/>
            </w:pPr>
            <w:r>
              <w:t>城乡医疗救助</w:t>
            </w:r>
          </w:p>
        </w:tc>
        <w:tc>
          <w:tcPr>
            <w:tcW w:w="2100" w:type="dxa"/>
            <w:vAlign w:val="center"/>
          </w:tcPr>
          <w:p>
            <w:pPr>
              <w:pStyle w:val="13"/>
            </w:pPr>
            <w:r>
              <w:t>1060.00</w:t>
            </w:r>
          </w:p>
        </w:tc>
        <w:tc>
          <w:tcPr>
            <w:tcW w:w="1186" w:type="dxa"/>
            <w:vAlign w:val="center"/>
          </w:tcPr>
          <w:p>
            <w:pPr>
              <w:pStyle w:val="13"/>
            </w:pPr>
          </w:p>
        </w:tc>
        <w:tc>
          <w:tcPr>
            <w:tcW w:w="1643" w:type="dxa"/>
            <w:vAlign w:val="center"/>
          </w:tcPr>
          <w:p>
            <w:pPr>
              <w:pStyle w:val="13"/>
            </w:pPr>
            <w:r>
              <w:t>1060.00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21015</w:t>
            </w:r>
          </w:p>
        </w:tc>
        <w:tc>
          <w:tcPr>
            <w:tcW w:w="1643" w:type="dxa"/>
            <w:vAlign w:val="center"/>
          </w:tcPr>
          <w:p>
            <w:pPr>
              <w:pStyle w:val="14"/>
            </w:pPr>
            <w:r>
              <w:t>医疗保障管理事务</w:t>
            </w:r>
          </w:p>
        </w:tc>
        <w:tc>
          <w:tcPr>
            <w:tcW w:w="2100" w:type="dxa"/>
            <w:vAlign w:val="center"/>
          </w:tcPr>
          <w:p>
            <w:pPr>
              <w:pStyle w:val="13"/>
            </w:pPr>
            <w:r>
              <w:t>1199.27</w:t>
            </w:r>
          </w:p>
        </w:tc>
        <w:tc>
          <w:tcPr>
            <w:tcW w:w="1186" w:type="dxa"/>
            <w:vAlign w:val="center"/>
          </w:tcPr>
          <w:p>
            <w:pPr>
              <w:pStyle w:val="13"/>
            </w:pPr>
            <w:r>
              <w:t>1116.27</w:t>
            </w:r>
          </w:p>
        </w:tc>
        <w:tc>
          <w:tcPr>
            <w:tcW w:w="1643" w:type="dxa"/>
            <w:vAlign w:val="center"/>
          </w:tcPr>
          <w:p>
            <w:pPr>
              <w:pStyle w:val="13"/>
            </w:pPr>
            <w:r>
              <w:t>83.00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2101501</w:t>
            </w:r>
          </w:p>
        </w:tc>
        <w:tc>
          <w:tcPr>
            <w:tcW w:w="1643" w:type="dxa"/>
            <w:vAlign w:val="center"/>
          </w:tcPr>
          <w:p>
            <w:pPr>
              <w:pStyle w:val="14"/>
            </w:pPr>
            <w:r>
              <w:t>行政运行</w:t>
            </w:r>
          </w:p>
        </w:tc>
        <w:tc>
          <w:tcPr>
            <w:tcW w:w="2100" w:type="dxa"/>
            <w:vAlign w:val="center"/>
          </w:tcPr>
          <w:p>
            <w:pPr>
              <w:pStyle w:val="13"/>
            </w:pPr>
            <w:r>
              <w:t>1116.27</w:t>
            </w:r>
          </w:p>
        </w:tc>
        <w:tc>
          <w:tcPr>
            <w:tcW w:w="1186" w:type="dxa"/>
            <w:vAlign w:val="center"/>
          </w:tcPr>
          <w:p>
            <w:pPr>
              <w:pStyle w:val="13"/>
            </w:pPr>
            <w:r>
              <w:t>1116.27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2101502</w:t>
            </w:r>
          </w:p>
        </w:tc>
        <w:tc>
          <w:tcPr>
            <w:tcW w:w="1643" w:type="dxa"/>
            <w:vAlign w:val="center"/>
          </w:tcPr>
          <w:p>
            <w:pPr>
              <w:pStyle w:val="14"/>
            </w:pPr>
            <w:r>
              <w:t>一般行政管理事务</w:t>
            </w:r>
          </w:p>
        </w:tc>
        <w:tc>
          <w:tcPr>
            <w:tcW w:w="2100" w:type="dxa"/>
            <w:vAlign w:val="center"/>
          </w:tcPr>
          <w:p>
            <w:pPr>
              <w:pStyle w:val="13"/>
            </w:pPr>
            <w:r>
              <w:t>40.00</w:t>
            </w:r>
          </w:p>
        </w:tc>
        <w:tc>
          <w:tcPr>
            <w:tcW w:w="1186" w:type="dxa"/>
            <w:vAlign w:val="center"/>
          </w:tcPr>
          <w:p>
            <w:pPr>
              <w:pStyle w:val="13"/>
            </w:pPr>
          </w:p>
        </w:tc>
        <w:tc>
          <w:tcPr>
            <w:tcW w:w="1643" w:type="dxa"/>
            <w:vAlign w:val="center"/>
          </w:tcPr>
          <w:p>
            <w:pPr>
              <w:pStyle w:val="13"/>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2101505</w:t>
            </w:r>
          </w:p>
        </w:tc>
        <w:tc>
          <w:tcPr>
            <w:tcW w:w="1643" w:type="dxa"/>
            <w:vAlign w:val="center"/>
          </w:tcPr>
          <w:p>
            <w:pPr>
              <w:pStyle w:val="14"/>
            </w:pPr>
            <w:r>
              <w:t>医疗保障政策管理</w:t>
            </w:r>
          </w:p>
        </w:tc>
        <w:tc>
          <w:tcPr>
            <w:tcW w:w="2100" w:type="dxa"/>
            <w:vAlign w:val="center"/>
          </w:tcPr>
          <w:p>
            <w:pPr>
              <w:pStyle w:val="13"/>
            </w:pPr>
            <w:r>
              <w:t>43.00</w:t>
            </w:r>
          </w:p>
        </w:tc>
        <w:tc>
          <w:tcPr>
            <w:tcW w:w="1186" w:type="dxa"/>
            <w:vAlign w:val="center"/>
          </w:tcPr>
          <w:p>
            <w:pPr>
              <w:pStyle w:val="13"/>
            </w:pPr>
          </w:p>
        </w:tc>
        <w:tc>
          <w:tcPr>
            <w:tcW w:w="1643" w:type="dxa"/>
            <w:vAlign w:val="center"/>
          </w:tcPr>
          <w:p>
            <w:pPr>
              <w:pStyle w:val="13"/>
            </w:pPr>
            <w:r>
              <w:t>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221</w:t>
            </w:r>
          </w:p>
        </w:tc>
        <w:tc>
          <w:tcPr>
            <w:tcW w:w="1643" w:type="dxa"/>
            <w:vAlign w:val="center"/>
          </w:tcPr>
          <w:p>
            <w:pPr>
              <w:pStyle w:val="14"/>
            </w:pPr>
            <w:r>
              <w:t>住房保障支出</w:t>
            </w:r>
          </w:p>
        </w:tc>
        <w:tc>
          <w:tcPr>
            <w:tcW w:w="2100" w:type="dxa"/>
            <w:vAlign w:val="center"/>
          </w:tcPr>
          <w:p>
            <w:pPr>
              <w:pStyle w:val="13"/>
            </w:pPr>
            <w:r>
              <w:t>45.73</w:t>
            </w:r>
          </w:p>
        </w:tc>
        <w:tc>
          <w:tcPr>
            <w:tcW w:w="1186" w:type="dxa"/>
            <w:vAlign w:val="center"/>
          </w:tcPr>
          <w:p>
            <w:pPr>
              <w:pStyle w:val="13"/>
            </w:pPr>
            <w:r>
              <w:t>45.73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22102</w:t>
            </w:r>
          </w:p>
        </w:tc>
        <w:tc>
          <w:tcPr>
            <w:tcW w:w="1643" w:type="dxa"/>
            <w:vAlign w:val="center"/>
          </w:tcPr>
          <w:p>
            <w:pPr>
              <w:pStyle w:val="14"/>
            </w:pPr>
            <w:r>
              <w:t>住房改革支出</w:t>
            </w:r>
          </w:p>
        </w:tc>
        <w:tc>
          <w:tcPr>
            <w:tcW w:w="2100" w:type="dxa"/>
            <w:vAlign w:val="center"/>
          </w:tcPr>
          <w:p>
            <w:pPr>
              <w:pStyle w:val="13"/>
            </w:pPr>
            <w:r>
              <w:t>45.73</w:t>
            </w:r>
          </w:p>
        </w:tc>
        <w:tc>
          <w:tcPr>
            <w:tcW w:w="1186" w:type="dxa"/>
            <w:vAlign w:val="center"/>
          </w:tcPr>
          <w:p>
            <w:pPr>
              <w:pStyle w:val="13"/>
            </w:pPr>
            <w:r>
              <w:t>45.73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2210201</w:t>
            </w:r>
          </w:p>
        </w:tc>
        <w:tc>
          <w:tcPr>
            <w:tcW w:w="1643" w:type="dxa"/>
            <w:vAlign w:val="center"/>
          </w:tcPr>
          <w:p>
            <w:pPr>
              <w:pStyle w:val="14"/>
            </w:pPr>
            <w:r>
              <w:t>住房公积金</w:t>
            </w:r>
          </w:p>
        </w:tc>
        <w:tc>
          <w:tcPr>
            <w:tcW w:w="2100" w:type="dxa"/>
            <w:vAlign w:val="center"/>
          </w:tcPr>
          <w:p>
            <w:pPr>
              <w:pStyle w:val="13"/>
            </w:pPr>
            <w:r>
              <w:t>45.73</w:t>
            </w:r>
          </w:p>
        </w:tc>
        <w:tc>
          <w:tcPr>
            <w:tcW w:w="1186" w:type="dxa"/>
            <w:vAlign w:val="center"/>
          </w:tcPr>
          <w:p>
            <w:pPr>
              <w:pStyle w:val="13"/>
            </w:pPr>
            <w:r>
              <w:t>45.73</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2066"/>
        <w:gridCol w:w="1220"/>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807霸州市医疗保障局</w:t>
            </w:r>
          </w:p>
        </w:tc>
        <w:tc>
          <w:tcPr>
            <w:tcW w:w="2066" w:type="dxa"/>
            <w:tcBorders>
              <w:top w:val="single" w:color="FFFFFF" w:sz="6" w:space="0"/>
              <w:left w:val="single" w:color="FFFFFF" w:sz="6" w:space="0"/>
              <w:right w:val="single" w:color="FFFFFF" w:sz="6" w:space="0"/>
            </w:tcBorders>
            <w:vAlign w:val="center"/>
          </w:tcPr>
          <w:p>
            <w:pPr>
              <w:pStyle w:val="10"/>
            </w:pPr>
            <w:r>
              <w:t>预算年度：2022</w:t>
            </w:r>
          </w:p>
        </w:tc>
        <w:tc>
          <w:tcPr>
            <w:tcW w:w="286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2066" w:type="dxa"/>
            <w:vAlign w:val="center"/>
          </w:tcPr>
          <w:p>
            <w:pPr>
              <w:pStyle w:val="12"/>
            </w:pPr>
            <w:r>
              <w:t>合计</w:t>
            </w:r>
          </w:p>
        </w:tc>
        <w:tc>
          <w:tcPr>
            <w:tcW w:w="1220"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2066" w:type="dxa"/>
            <w:vAlign w:val="center"/>
          </w:tcPr>
          <w:p>
            <w:pPr>
              <w:pStyle w:val="12"/>
            </w:pPr>
            <w:r>
              <w:t>3</w:t>
            </w:r>
          </w:p>
        </w:tc>
        <w:tc>
          <w:tcPr>
            <w:tcW w:w="1220"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2066" w:type="dxa"/>
            <w:vAlign w:val="center"/>
          </w:tcPr>
          <w:p>
            <w:pPr>
              <w:pStyle w:val="17"/>
            </w:pPr>
            <w:r>
              <w:t>1252.41</w:t>
            </w:r>
          </w:p>
        </w:tc>
        <w:tc>
          <w:tcPr>
            <w:tcW w:w="1220" w:type="dxa"/>
            <w:vAlign w:val="center"/>
          </w:tcPr>
          <w:p>
            <w:pPr>
              <w:pStyle w:val="17"/>
            </w:pPr>
            <w:r>
              <w:t>1120.00</w:t>
            </w:r>
          </w:p>
        </w:tc>
        <w:tc>
          <w:tcPr>
            <w:tcW w:w="1643" w:type="dxa"/>
            <w:vAlign w:val="center"/>
          </w:tcPr>
          <w:p>
            <w:pPr>
              <w:pStyle w:val="17"/>
            </w:pPr>
            <w:r>
              <w:t>132.41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2066" w:type="dxa"/>
            <w:vAlign w:val="center"/>
          </w:tcPr>
          <w:p>
            <w:pPr>
              <w:pStyle w:val="13"/>
            </w:pPr>
            <w:r>
              <w:t>1055.81</w:t>
            </w:r>
          </w:p>
        </w:tc>
        <w:tc>
          <w:tcPr>
            <w:tcW w:w="1220" w:type="dxa"/>
            <w:vAlign w:val="center"/>
          </w:tcPr>
          <w:p>
            <w:pPr>
              <w:pStyle w:val="13"/>
            </w:pPr>
            <w:r>
              <w:t>1055.81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2066" w:type="dxa"/>
            <w:vAlign w:val="center"/>
          </w:tcPr>
          <w:p>
            <w:pPr>
              <w:pStyle w:val="13"/>
            </w:pPr>
            <w:r>
              <w:t>219.73</w:t>
            </w:r>
          </w:p>
        </w:tc>
        <w:tc>
          <w:tcPr>
            <w:tcW w:w="1220" w:type="dxa"/>
            <w:vAlign w:val="center"/>
          </w:tcPr>
          <w:p>
            <w:pPr>
              <w:pStyle w:val="13"/>
            </w:pPr>
            <w:r>
              <w:t>219.73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2066" w:type="dxa"/>
            <w:vAlign w:val="center"/>
          </w:tcPr>
          <w:p>
            <w:pPr>
              <w:pStyle w:val="13"/>
            </w:pPr>
            <w:r>
              <w:t>73.79</w:t>
            </w:r>
          </w:p>
        </w:tc>
        <w:tc>
          <w:tcPr>
            <w:tcW w:w="1220" w:type="dxa"/>
            <w:vAlign w:val="center"/>
          </w:tcPr>
          <w:p>
            <w:pPr>
              <w:pStyle w:val="13"/>
            </w:pPr>
            <w:r>
              <w:t>73.79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2066" w:type="dxa"/>
            <w:vAlign w:val="center"/>
          </w:tcPr>
          <w:p>
            <w:pPr>
              <w:pStyle w:val="13"/>
            </w:pPr>
            <w:r>
              <w:t>19.12</w:t>
            </w:r>
          </w:p>
        </w:tc>
        <w:tc>
          <w:tcPr>
            <w:tcW w:w="1220" w:type="dxa"/>
            <w:vAlign w:val="center"/>
          </w:tcPr>
          <w:p>
            <w:pPr>
              <w:pStyle w:val="13"/>
            </w:pPr>
            <w:r>
              <w:t>19.12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2066" w:type="dxa"/>
            <w:vAlign w:val="center"/>
          </w:tcPr>
          <w:p>
            <w:pPr>
              <w:pStyle w:val="13"/>
            </w:pPr>
            <w:r>
              <w:t>241.99</w:t>
            </w:r>
          </w:p>
        </w:tc>
        <w:tc>
          <w:tcPr>
            <w:tcW w:w="1220" w:type="dxa"/>
            <w:vAlign w:val="center"/>
          </w:tcPr>
          <w:p>
            <w:pPr>
              <w:pStyle w:val="13"/>
            </w:pPr>
            <w:r>
              <w:t>241.99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2066" w:type="dxa"/>
            <w:vAlign w:val="center"/>
          </w:tcPr>
          <w:p>
            <w:pPr>
              <w:pStyle w:val="13"/>
            </w:pPr>
            <w:r>
              <w:t>60.95</w:t>
            </w:r>
          </w:p>
        </w:tc>
        <w:tc>
          <w:tcPr>
            <w:tcW w:w="1220" w:type="dxa"/>
            <w:vAlign w:val="center"/>
          </w:tcPr>
          <w:p>
            <w:pPr>
              <w:pStyle w:val="13"/>
            </w:pPr>
            <w:r>
              <w:t>60.95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30110</w:t>
            </w:r>
          </w:p>
        </w:tc>
        <w:tc>
          <w:tcPr>
            <w:tcW w:w="1643" w:type="dxa"/>
            <w:vAlign w:val="center"/>
          </w:tcPr>
          <w:p>
            <w:pPr>
              <w:pStyle w:val="14"/>
            </w:pPr>
            <w:r>
              <w:t>城镇职工基本医疗保险缴费</w:t>
            </w:r>
          </w:p>
        </w:tc>
        <w:tc>
          <w:tcPr>
            <w:tcW w:w="2066" w:type="dxa"/>
            <w:vAlign w:val="center"/>
          </w:tcPr>
          <w:p>
            <w:pPr>
              <w:pStyle w:val="13"/>
            </w:pPr>
            <w:r>
              <w:t>23.74</w:t>
            </w:r>
          </w:p>
        </w:tc>
        <w:tc>
          <w:tcPr>
            <w:tcW w:w="1220" w:type="dxa"/>
            <w:vAlign w:val="center"/>
          </w:tcPr>
          <w:p>
            <w:pPr>
              <w:pStyle w:val="13"/>
            </w:pPr>
            <w:r>
              <w:t>23.74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30112</w:t>
            </w:r>
          </w:p>
        </w:tc>
        <w:tc>
          <w:tcPr>
            <w:tcW w:w="1643" w:type="dxa"/>
            <w:vAlign w:val="center"/>
          </w:tcPr>
          <w:p>
            <w:pPr>
              <w:pStyle w:val="14"/>
            </w:pPr>
            <w:r>
              <w:t>其他社会保障缴费</w:t>
            </w:r>
          </w:p>
        </w:tc>
        <w:tc>
          <w:tcPr>
            <w:tcW w:w="2066" w:type="dxa"/>
            <w:vAlign w:val="center"/>
          </w:tcPr>
          <w:p>
            <w:pPr>
              <w:pStyle w:val="13"/>
            </w:pPr>
            <w:r>
              <w:t>9.55</w:t>
            </w:r>
          </w:p>
        </w:tc>
        <w:tc>
          <w:tcPr>
            <w:tcW w:w="1220" w:type="dxa"/>
            <w:vAlign w:val="center"/>
          </w:tcPr>
          <w:p>
            <w:pPr>
              <w:pStyle w:val="13"/>
            </w:pPr>
            <w:r>
              <w:t>9.55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30113</w:t>
            </w:r>
          </w:p>
        </w:tc>
        <w:tc>
          <w:tcPr>
            <w:tcW w:w="1643" w:type="dxa"/>
            <w:vAlign w:val="center"/>
          </w:tcPr>
          <w:p>
            <w:pPr>
              <w:pStyle w:val="14"/>
            </w:pPr>
            <w:r>
              <w:t>住房公积金</w:t>
            </w:r>
          </w:p>
        </w:tc>
        <w:tc>
          <w:tcPr>
            <w:tcW w:w="2066" w:type="dxa"/>
            <w:vAlign w:val="center"/>
          </w:tcPr>
          <w:p>
            <w:pPr>
              <w:pStyle w:val="13"/>
            </w:pPr>
            <w:r>
              <w:t>45.73</w:t>
            </w:r>
          </w:p>
        </w:tc>
        <w:tc>
          <w:tcPr>
            <w:tcW w:w="1220" w:type="dxa"/>
            <w:vAlign w:val="center"/>
          </w:tcPr>
          <w:p>
            <w:pPr>
              <w:pStyle w:val="13"/>
            </w:pPr>
            <w:r>
              <w:t>45.73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30199</w:t>
            </w:r>
          </w:p>
        </w:tc>
        <w:tc>
          <w:tcPr>
            <w:tcW w:w="1643" w:type="dxa"/>
            <w:vAlign w:val="center"/>
          </w:tcPr>
          <w:p>
            <w:pPr>
              <w:pStyle w:val="14"/>
            </w:pPr>
            <w:r>
              <w:t>其他工资福利支出</w:t>
            </w:r>
          </w:p>
        </w:tc>
        <w:tc>
          <w:tcPr>
            <w:tcW w:w="2066" w:type="dxa"/>
            <w:vAlign w:val="center"/>
          </w:tcPr>
          <w:p>
            <w:pPr>
              <w:pStyle w:val="13"/>
            </w:pPr>
            <w:r>
              <w:t>361.21</w:t>
            </w:r>
          </w:p>
        </w:tc>
        <w:tc>
          <w:tcPr>
            <w:tcW w:w="1220" w:type="dxa"/>
            <w:vAlign w:val="center"/>
          </w:tcPr>
          <w:p>
            <w:pPr>
              <w:pStyle w:val="13"/>
            </w:pPr>
            <w:r>
              <w:t>361.21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w:t>
            </w:r>
          </w:p>
        </w:tc>
        <w:tc>
          <w:tcPr>
            <w:tcW w:w="1643" w:type="dxa"/>
            <w:vAlign w:val="center"/>
          </w:tcPr>
          <w:p>
            <w:pPr>
              <w:pStyle w:val="14"/>
            </w:pPr>
            <w:r>
              <w:t>商品和服务支出</w:t>
            </w:r>
          </w:p>
        </w:tc>
        <w:tc>
          <w:tcPr>
            <w:tcW w:w="2066" w:type="dxa"/>
            <w:vAlign w:val="center"/>
          </w:tcPr>
          <w:p>
            <w:pPr>
              <w:pStyle w:val="13"/>
            </w:pPr>
            <w:r>
              <w:t>132.41</w:t>
            </w:r>
          </w:p>
        </w:tc>
        <w:tc>
          <w:tcPr>
            <w:tcW w:w="1220" w:type="dxa"/>
            <w:vAlign w:val="center"/>
          </w:tcPr>
          <w:p>
            <w:pPr>
              <w:pStyle w:val="13"/>
            </w:pPr>
          </w:p>
        </w:tc>
        <w:tc>
          <w:tcPr>
            <w:tcW w:w="1643" w:type="dxa"/>
            <w:vAlign w:val="center"/>
          </w:tcPr>
          <w:p>
            <w:pPr>
              <w:pStyle w:val="13"/>
            </w:pPr>
            <w:r>
              <w:t>132.41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30201</w:t>
            </w:r>
          </w:p>
        </w:tc>
        <w:tc>
          <w:tcPr>
            <w:tcW w:w="1643" w:type="dxa"/>
            <w:vAlign w:val="center"/>
          </w:tcPr>
          <w:p>
            <w:pPr>
              <w:pStyle w:val="14"/>
            </w:pPr>
            <w:r>
              <w:t>办公费</w:t>
            </w:r>
          </w:p>
        </w:tc>
        <w:tc>
          <w:tcPr>
            <w:tcW w:w="2066" w:type="dxa"/>
            <w:vAlign w:val="center"/>
          </w:tcPr>
          <w:p>
            <w:pPr>
              <w:pStyle w:val="13"/>
            </w:pPr>
            <w:r>
              <w:t>8.74</w:t>
            </w:r>
          </w:p>
        </w:tc>
        <w:tc>
          <w:tcPr>
            <w:tcW w:w="1220" w:type="dxa"/>
            <w:vAlign w:val="center"/>
          </w:tcPr>
          <w:p>
            <w:pPr>
              <w:pStyle w:val="13"/>
            </w:pPr>
          </w:p>
        </w:tc>
        <w:tc>
          <w:tcPr>
            <w:tcW w:w="1643" w:type="dxa"/>
            <w:vAlign w:val="center"/>
          </w:tcPr>
          <w:p>
            <w:pPr>
              <w:pStyle w:val="13"/>
            </w:pPr>
            <w:r>
              <w:t>8.74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30202</w:t>
            </w:r>
          </w:p>
        </w:tc>
        <w:tc>
          <w:tcPr>
            <w:tcW w:w="1643" w:type="dxa"/>
            <w:vAlign w:val="center"/>
          </w:tcPr>
          <w:p>
            <w:pPr>
              <w:pStyle w:val="14"/>
            </w:pPr>
            <w:r>
              <w:t>印刷费</w:t>
            </w:r>
          </w:p>
        </w:tc>
        <w:tc>
          <w:tcPr>
            <w:tcW w:w="2066" w:type="dxa"/>
            <w:vAlign w:val="center"/>
          </w:tcPr>
          <w:p>
            <w:pPr>
              <w:pStyle w:val="13"/>
            </w:pPr>
            <w:r>
              <w:t>0.81</w:t>
            </w:r>
          </w:p>
        </w:tc>
        <w:tc>
          <w:tcPr>
            <w:tcW w:w="1220" w:type="dxa"/>
            <w:vAlign w:val="center"/>
          </w:tcPr>
          <w:p>
            <w:pPr>
              <w:pStyle w:val="13"/>
            </w:pPr>
          </w:p>
        </w:tc>
        <w:tc>
          <w:tcPr>
            <w:tcW w:w="1643" w:type="dxa"/>
            <w:vAlign w:val="center"/>
          </w:tcPr>
          <w:p>
            <w:pPr>
              <w:pStyle w:val="13"/>
            </w:pPr>
            <w:r>
              <w:t>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30205</w:t>
            </w:r>
          </w:p>
        </w:tc>
        <w:tc>
          <w:tcPr>
            <w:tcW w:w="1643" w:type="dxa"/>
            <w:vAlign w:val="center"/>
          </w:tcPr>
          <w:p>
            <w:pPr>
              <w:pStyle w:val="14"/>
            </w:pPr>
            <w:r>
              <w:t>水费</w:t>
            </w:r>
          </w:p>
        </w:tc>
        <w:tc>
          <w:tcPr>
            <w:tcW w:w="2066" w:type="dxa"/>
            <w:vAlign w:val="center"/>
          </w:tcPr>
          <w:p>
            <w:pPr>
              <w:pStyle w:val="13"/>
            </w:pPr>
            <w:r>
              <w:t>2.43</w:t>
            </w:r>
          </w:p>
        </w:tc>
        <w:tc>
          <w:tcPr>
            <w:tcW w:w="1220" w:type="dxa"/>
            <w:vAlign w:val="center"/>
          </w:tcPr>
          <w:p>
            <w:pPr>
              <w:pStyle w:val="13"/>
            </w:pPr>
          </w:p>
        </w:tc>
        <w:tc>
          <w:tcPr>
            <w:tcW w:w="1643" w:type="dxa"/>
            <w:vAlign w:val="center"/>
          </w:tcPr>
          <w:p>
            <w:pPr>
              <w:pStyle w:val="13"/>
            </w:pPr>
            <w:r>
              <w:t>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30206</w:t>
            </w:r>
          </w:p>
        </w:tc>
        <w:tc>
          <w:tcPr>
            <w:tcW w:w="1643" w:type="dxa"/>
            <w:vAlign w:val="center"/>
          </w:tcPr>
          <w:p>
            <w:pPr>
              <w:pStyle w:val="14"/>
            </w:pPr>
            <w:r>
              <w:t>电费</w:t>
            </w:r>
          </w:p>
        </w:tc>
        <w:tc>
          <w:tcPr>
            <w:tcW w:w="2066" w:type="dxa"/>
            <w:vAlign w:val="center"/>
          </w:tcPr>
          <w:p>
            <w:pPr>
              <w:pStyle w:val="13"/>
            </w:pPr>
            <w:r>
              <w:t>6.48</w:t>
            </w:r>
          </w:p>
        </w:tc>
        <w:tc>
          <w:tcPr>
            <w:tcW w:w="1220" w:type="dxa"/>
            <w:vAlign w:val="center"/>
          </w:tcPr>
          <w:p>
            <w:pPr>
              <w:pStyle w:val="13"/>
            </w:pPr>
          </w:p>
        </w:tc>
        <w:tc>
          <w:tcPr>
            <w:tcW w:w="1643" w:type="dxa"/>
            <w:vAlign w:val="center"/>
          </w:tcPr>
          <w:p>
            <w:pPr>
              <w:pStyle w:val="13"/>
            </w:pPr>
            <w:r>
              <w:t>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30207</w:t>
            </w:r>
          </w:p>
        </w:tc>
        <w:tc>
          <w:tcPr>
            <w:tcW w:w="1643" w:type="dxa"/>
            <w:vAlign w:val="center"/>
          </w:tcPr>
          <w:p>
            <w:pPr>
              <w:pStyle w:val="14"/>
            </w:pPr>
            <w:r>
              <w:t>邮电费</w:t>
            </w:r>
          </w:p>
        </w:tc>
        <w:tc>
          <w:tcPr>
            <w:tcW w:w="2066" w:type="dxa"/>
            <w:vAlign w:val="center"/>
          </w:tcPr>
          <w:p>
            <w:pPr>
              <w:pStyle w:val="13"/>
            </w:pPr>
            <w:r>
              <w:t>45.81</w:t>
            </w:r>
          </w:p>
        </w:tc>
        <w:tc>
          <w:tcPr>
            <w:tcW w:w="1220" w:type="dxa"/>
            <w:vAlign w:val="center"/>
          </w:tcPr>
          <w:p>
            <w:pPr>
              <w:pStyle w:val="13"/>
            </w:pPr>
          </w:p>
        </w:tc>
        <w:tc>
          <w:tcPr>
            <w:tcW w:w="1643" w:type="dxa"/>
            <w:vAlign w:val="center"/>
          </w:tcPr>
          <w:p>
            <w:pPr>
              <w:pStyle w:val="13"/>
            </w:pPr>
            <w:r>
              <w:t>45.81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30208</w:t>
            </w:r>
          </w:p>
        </w:tc>
        <w:tc>
          <w:tcPr>
            <w:tcW w:w="1643" w:type="dxa"/>
            <w:vAlign w:val="center"/>
          </w:tcPr>
          <w:p>
            <w:pPr>
              <w:pStyle w:val="14"/>
            </w:pPr>
            <w:r>
              <w:t>取暖费</w:t>
            </w:r>
          </w:p>
        </w:tc>
        <w:tc>
          <w:tcPr>
            <w:tcW w:w="2066" w:type="dxa"/>
            <w:vAlign w:val="center"/>
          </w:tcPr>
          <w:p>
            <w:pPr>
              <w:pStyle w:val="13"/>
            </w:pPr>
            <w:r>
              <w:t>7.60</w:t>
            </w:r>
          </w:p>
        </w:tc>
        <w:tc>
          <w:tcPr>
            <w:tcW w:w="1220" w:type="dxa"/>
            <w:vAlign w:val="center"/>
          </w:tcPr>
          <w:p>
            <w:pPr>
              <w:pStyle w:val="13"/>
            </w:pPr>
          </w:p>
        </w:tc>
        <w:tc>
          <w:tcPr>
            <w:tcW w:w="1643" w:type="dxa"/>
            <w:vAlign w:val="center"/>
          </w:tcPr>
          <w:p>
            <w:pPr>
              <w:pStyle w:val="13"/>
            </w:pPr>
            <w:r>
              <w:t>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30209</w:t>
            </w:r>
          </w:p>
        </w:tc>
        <w:tc>
          <w:tcPr>
            <w:tcW w:w="1643" w:type="dxa"/>
            <w:vAlign w:val="center"/>
          </w:tcPr>
          <w:p>
            <w:pPr>
              <w:pStyle w:val="14"/>
            </w:pPr>
            <w:r>
              <w:t>物业管理费</w:t>
            </w:r>
          </w:p>
        </w:tc>
        <w:tc>
          <w:tcPr>
            <w:tcW w:w="2066" w:type="dxa"/>
            <w:vAlign w:val="center"/>
          </w:tcPr>
          <w:p>
            <w:pPr>
              <w:pStyle w:val="13"/>
            </w:pPr>
            <w:r>
              <w:t>8.10</w:t>
            </w:r>
          </w:p>
        </w:tc>
        <w:tc>
          <w:tcPr>
            <w:tcW w:w="1220" w:type="dxa"/>
            <w:vAlign w:val="center"/>
          </w:tcPr>
          <w:p>
            <w:pPr>
              <w:pStyle w:val="13"/>
            </w:pPr>
          </w:p>
        </w:tc>
        <w:tc>
          <w:tcPr>
            <w:tcW w:w="1643" w:type="dxa"/>
            <w:vAlign w:val="center"/>
          </w:tcPr>
          <w:p>
            <w:pPr>
              <w:pStyle w:val="13"/>
            </w:pPr>
            <w:r>
              <w:t>8.10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30211</w:t>
            </w:r>
          </w:p>
        </w:tc>
        <w:tc>
          <w:tcPr>
            <w:tcW w:w="1643" w:type="dxa"/>
            <w:vAlign w:val="center"/>
          </w:tcPr>
          <w:p>
            <w:pPr>
              <w:pStyle w:val="14"/>
            </w:pPr>
            <w:r>
              <w:t>差旅费</w:t>
            </w:r>
          </w:p>
        </w:tc>
        <w:tc>
          <w:tcPr>
            <w:tcW w:w="2066" w:type="dxa"/>
            <w:vAlign w:val="center"/>
          </w:tcPr>
          <w:p>
            <w:pPr>
              <w:pStyle w:val="13"/>
            </w:pPr>
            <w:r>
              <w:t>7.12</w:t>
            </w:r>
          </w:p>
        </w:tc>
        <w:tc>
          <w:tcPr>
            <w:tcW w:w="1220" w:type="dxa"/>
            <w:vAlign w:val="center"/>
          </w:tcPr>
          <w:p>
            <w:pPr>
              <w:pStyle w:val="13"/>
            </w:pPr>
          </w:p>
        </w:tc>
        <w:tc>
          <w:tcPr>
            <w:tcW w:w="1643" w:type="dxa"/>
            <w:vAlign w:val="center"/>
          </w:tcPr>
          <w:p>
            <w:pPr>
              <w:pStyle w:val="13"/>
            </w:pPr>
            <w:r>
              <w:t>7.12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30213</w:t>
            </w:r>
          </w:p>
        </w:tc>
        <w:tc>
          <w:tcPr>
            <w:tcW w:w="1643" w:type="dxa"/>
            <w:vAlign w:val="center"/>
          </w:tcPr>
          <w:p>
            <w:pPr>
              <w:pStyle w:val="14"/>
            </w:pPr>
            <w:r>
              <w:t>维修(护)费</w:t>
            </w:r>
          </w:p>
        </w:tc>
        <w:tc>
          <w:tcPr>
            <w:tcW w:w="2066" w:type="dxa"/>
            <w:vAlign w:val="center"/>
          </w:tcPr>
          <w:p>
            <w:pPr>
              <w:pStyle w:val="13"/>
            </w:pPr>
            <w:r>
              <w:t>2.43</w:t>
            </w:r>
          </w:p>
        </w:tc>
        <w:tc>
          <w:tcPr>
            <w:tcW w:w="1220" w:type="dxa"/>
            <w:vAlign w:val="center"/>
          </w:tcPr>
          <w:p>
            <w:pPr>
              <w:pStyle w:val="13"/>
            </w:pPr>
          </w:p>
        </w:tc>
        <w:tc>
          <w:tcPr>
            <w:tcW w:w="1643" w:type="dxa"/>
            <w:vAlign w:val="center"/>
          </w:tcPr>
          <w:p>
            <w:pPr>
              <w:pStyle w:val="13"/>
            </w:pPr>
            <w:r>
              <w:t>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30214</w:t>
            </w:r>
          </w:p>
        </w:tc>
        <w:tc>
          <w:tcPr>
            <w:tcW w:w="1643" w:type="dxa"/>
            <w:vAlign w:val="center"/>
          </w:tcPr>
          <w:p>
            <w:pPr>
              <w:pStyle w:val="14"/>
            </w:pPr>
            <w:r>
              <w:t>租赁费</w:t>
            </w:r>
          </w:p>
        </w:tc>
        <w:tc>
          <w:tcPr>
            <w:tcW w:w="2066" w:type="dxa"/>
            <w:vAlign w:val="center"/>
          </w:tcPr>
          <w:p>
            <w:pPr>
              <w:pStyle w:val="13"/>
            </w:pPr>
            <w:r>
              <w:t>4.80</w:t>
            </w:r>
          </w:p>
        </w:tc>
        <w:tc>
          <w:tcPr>
            <w:tcW w:w="1220" w:type="dxa"/>
            <w:vAlign w:val="center"/>
          </w:tcPr>
          <w:p>
            <w:pPr>
              <w:pStyle w:val="13"/>
            </w:pPr>
          </w:p>
        </w:tc>
        <w:tc>
          <w:tcPr>
            <w:tcW w:w="1643" w:type="dxa"/>
            <w:vAlign w:val="center"/>
          </w:tcPr>
          <w:p>
            <w:pPr>
              <w:pStyle w:val="13"/>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30216</w:t>
            </w:r>
          </w:p>
        </w:tc>
        <w:tc>
          <w:tcPr>
            <w:tcW w:w="1643" w:type="dxa"/>
            <w:vAlign w:val="center"/>
          </w:tcPr>
          <w:p>
            <w:pPr>
              <w:pStyle w:val="14"/>
            </w:pPr>
            <w:r>
              <w:t>培训费</w:t>
            </w:r>
          </w:p>
        </w:tc>
        <w:tc>
          <w:tcPr>
            <w:tcW w:w="2066" w:type="dxa"/>
            <w:vAlign w:val="center"/>
          </w:tcPr>
          <w:p>
            <w:pPr>
              <w:pStyle w:val="13"/>
            </w:pPr>
            <w:r>
              <w:t>2.76</w:t>
            </w:r>
          </w:p>
        </w:tc>
        <w:tc>
          <w:tcPr>
            <w:tcW w:w="1220" w:type="dxa"/>
            <w:vAlign w:val="center"/>
          </w:tcPr>
          <w:p>
            <w:pPr>
              <w:pStyle w:val="13"/>
            </w:pPr>
          </w:p>
        </w:tc>
        <w:tc>
          <w:tcPr>
            <w:tcW w:w="1643" w:type="dxa"/>
            <w:vAlign w:val="center"/>
          </w:tcPr>
          <w:p>
            <w:pPr>
              <w:pStyle w:val="13"/>
            </w:pPr>
            <w:r>
              <w:t>2.76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30217</w:t>
            </w:r>
          </w:p>
        </w:tc>
        <w:tc>
          <w:tcPr>
            <w:tcW w:w="1643" w:type="dxa"/>
            <w:vAlign w:val="center"/>
          </w:tcPr>
          <w:p>
            <w:pPr>
              <w:pStyle w:val="14"/>
            </w:pPr>
            <w:r>
              <w:t>公务接待费</w:t>
            </w:r>
          </w:p>
        </w:tc>
        <w:tc>
          <w:tcPr>
            <w:tcW w:w="2066" w:type="dxa"/>
            <w:vAlign w:val="center"/>
          </w:tcPr>
          <w:p>
            <w:pPr>
              <w:pStyle w:val="13"/>
            </w:pPr>
            <w:r>
              <w:t>0.62</w:t>
            </w:r>
          </w:p>
        </w:tc>
        <w:tc>
          <w:tcPr>
            <w:tcW w:w="1220" w:type="dxa"/>
            <w:vAlign w:val="center"/>
          </w:tcPr>
          <w:p>
            <w:pPr>
              <w:pStyle w:val="13"/>
            </w:pPr>
          </w:p>
        </w:tc>
        <w:tc>
          <w:tcPr>
            <w:tcW w:w="1643" w:type="dxa"/>
            <w:vAlign w:val="center"/>
          </w:tcPr>
          <w:p>
            <w:pPr>
              <w:pStyle w:val="13"/>
            </w:pPr>
            <w:r>
              <w:t>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25</w:t>
            </w:r>
          </w:p>
        </w:tc>
        <w:tc>
          <w:tcPr>
            <w:tcW w:w="1643" w:type="dxa"/>
            <w:vAlign w:val="center"/>
          </w:tcPr>
          <w:p>
            <w:pPr>
              <w:pStyle w:val="14"/>
            </w:pPr>
            <w:r>
              <w:t>30228</w:t>
            </w:r>
          </w:p>
        </w:tc>
        <w:tc>
          <w:tcPr>
            <w:tcW w:w="1643" w:type="dxa"/>
            <w:vAlign w:val="center"/>
          </w:tcPr>
          <w:p>
            <w:pPr>
              <w:pStyle w:val="14"/>
            </w:pPr>
            <w:r>
              <w:t>工会经费</w:t>
            </w:r>
          </w:p>
        </w:tc>
        <w:tc>
          <w:tcPr>
            <w:tcW w:w="2066" w:type="dxa"/>
            <w:vAlign w:val="center"/>
          </w:tcPr>
          <w:p>
            <w:pPr>
              <w:pStyle w:val="13"/>
            </w:pPr>
            <w:r>
              <w:t>11.05</w:t>
            </w:r>
          </w:p>
        </w:tc>
        <w:tc>
          <w:tcPr>
            <w:tcW w:w="1220" w:type="dxa"/>
            <w:vAlign w:val="center"/>
          </w:tcPr>
          <w:p>
            <w:pPr>
              <w:pStyle w:val="13"/>
            </w:pPr>
          </w:p>
        </w:tc>
        <w:tc>
          <w:tcPr>
            <w:tcW w:w="1643" w:type="dxa"/>
            <w:vAlign w:val="center"/>
          </w:tcPr>
          <w:p>
            <w:pPr>
              <w:pStyle w:val="13"/>
            </w:pPr>
            <w:r>
              <w:t>11.05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26</w:t>
            </w:r>
          </w:p>
        </w:tc>
        <w:tc>
          <w:tcPr>
            <w:tcW w:w="1643" w:type="dxa"/>
            <w:vAlign w:val="center"/>
          </w:tcPr>
          <w:p>
            <w:pPr>
              <w:pStyle w:val="14"/>
            </w:pPr>
            <w:r>
              <w:t>30229</w:t>
            </w:r>
          </w:p>
        </w:tc>
        <w:tc>
          <w:tcPr>
            <w:tcW w:w="1643" w:type="dxa"/>
            <w:vAlign w:val="center"/>
          </w:tcPr>
          <w:p>
            <w:pPr>
              <w:pStyle w:val="14"/>
            </w:pPr>
            <w:r>
              <w:t>福利费</w:t>
            </w:r>
          </w:p>
        </w:tc>
        <w:tc>
          <w:tcPr>
            <w:tcW w:w="2066" w:type="dxa"/>
            <w:vAlign w:val="center"/>
          </w:tcPr>
          <w:p>
            <w:pPr>
              <w:pStyle w:val="13"/>
            </w:pPr>
            <w:r>
              <w:t>7.56</w:t>
            </w:r>
          </w:p>
        </w:tc>
        <w:tc>
          <w:tcPr>
            <w:tcW w:w="1220" w:type="dxa"/>
            <w:vAlign w:val="center"/>
          </w:tcPr>
          <w:p>
            <w:pPr>
              <w:pStyle w:val="13"/>
            </w:pPr>
          </w:p>
        </w:tc>
        <w:tc>
          <w:tcPr>
            <w:tcW w:w="1643" w:type="dxa"/>
            <w:vAlign w:val="center"/>
          </w:tcPr>
          <w:p>
            <w:pPr>
              <w:pStyle w:val="13"/>
            </w:pPr>
            <w:r>
              <w:t>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27</w:t>
            </w:r>
          </w:p>
        </w:tc>
        <w:tc>
          <w:tcPr>
            <w:tcW w:w="1643" w:type="dxa"/>
            <w:vAlign w:val="center"/>
          </w:tcPr>
          <w:p>
            <w:pPr>
              <w:pStyle w:val="14"/>
            </w:pPr>
            <w:r>
              <w:t>30231</w:t>
            </w:r>
          </w:p>
        </w:tc>
        <w:tc>
          <w:tcPr>
            <w:tcW w:w="1643" w:type="dxa"/>
            <w:vAlign w:val="center"/>
          </w:tcPr>
          <w:p>
            <w:pPr>
              <w:pStyle w:val="14"/>
            </w:pPr>
            <w:r>
              <w:t>公务用车运行维护费</w:t>
            </w:r>
          </w:p>
        </w:tc>
        <w:tc>
          <w:tcPr>
            <w:tcW w:w="2066" w:type="dxa"/>
            <w:vAlign w:val="center"/>
          </w:tcPr>
          <w:p>
            <w:pPr>
              <w:pStyle w:val="13"/>
            </w:pPr>
            <w:r>
              <w:t>9.50</w:t>
            </w:r>
          </w:p>
        </w:tc>
        <w:tc>
          <w:tcPr>
            <w:tcW w:w="1220" w:type="dxa"/>
            <w:vAlign w:val="center"/>
          </w:tcPr>
          <w:p>
            <w:pPr>
              <w:pStyle w:val="13"/>
            </w:pPr>
          </w:p>
        </w:tc>
        <w:tc>
          <w:tcPr>
            <w:tcW w:w="1643" w:type="dxa"/>
            <w:vAlign w:val="center"/>
          </w:tcPr>
          <w:p>
            <w:pPr>
              <w:pStyle w:val="13"/>
            </w:pPr>
            <w:r>
              <w:t>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28</w:t>
            </w:r>
          </w:p>
        </w:tc>
        <w:tc>
          <w:tcPr>
            <w:tcW w:w="1643" w:type="dxa"/>
            <w:vAlign w:val="center"/>
          </w:tcPr>
          <w:p>
            <w:pPr>
              <w:pStyle w:val="14"/>
            </w:pPr>
            <w:r>
              <w:t>30239</w:t>
            </w:r>
          </w:p>
        </w:tc>
        <w:tc>
          <w:tcPr>
            <w:tcW w:w="1643" w:type="dxa"/>
            <w:vAlign w:val="center"/>
          </w:tcPr>
          <w:p>
            <w:pPr>
              <w:pStyle w:val="14"/>
            </w:pPr>
            <w:r>
              <w:t>其他交通费用</w:t>
            </w:r>
          </w:p>
        </w:tc>
        <w:tc>
          <w:tcPr>
            <w:tcW w:w="2066" w:type="dxa"/>
            <w:vAlign w:val="center"/>
          </w:tcPr>
          <w:p>
            <w:pPr>
              <w:pStyle w:val="13"/>
            </w:pPr>
            <w:r>
              <w:t>6.60</w:t>
            </w:r>
          </w:p>
        </w:tc>
        <w:tc>
          <w:tcPr>
            <w:tcW w:w="1220" w:type="dxa"/>
            <w:vAlign w:val="center"/>
          </w:tcPr>
          <w:p>
            <w:pPr>
              <w:pStyle w:val="13"/>
            </w:pPr>
          </w:p>
        </w:tc>
        <w:tc>
          <w:tcPr>
            <w:tcW w:w="1643" w:type="dxa"/>
            <w:vAlign w:val="center"/>
          </w:tcPr>
          <w:p>
            <w:pPr>
              <w:pStyle w:val="13"/>
            </w:pPr>
            <w:r>
              <w:t>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29</w:t>
            </w:r>
          </w:p>
        </w:tc>
        <w:tc>
          <w:tcPr>
            <w:tcW w:w="1643" w:type="dxa"/>
            <w:vAlign w:val="center"/>
          </w:tcPr>
          <w:p>
            <w:pPr>
              <w:pStyle w:val="14"/>
            </w:pPr>
            <w:r>
              <w:t>303</w:t>
            </w:r>
          </w:p>
        </w:tc>
        <w:tc>
          <w:tcPr>
            <w:tcW w:w="1643" w:type="dxa"/>
            <w:vAlign w:val="center"/>
          </w:tcPr>
          <w:p>
            <w:pPr>
              <w:pStyle w:val="14"/>
            </w:pPr>
            <w:r>
              <w:t>对个人和家庭的补助</w:t>
            </w:r>
          </w:p>
        </w:tc>
        <w:tc>
          <w:tcPr>
            <w:tcW w:w="2066" w:type="dxa"/>
            <w:vAlign w:val="center"/>
          </w:tcPr>
          <w:p>
            <w:pPr>
              <w:pStyle w:val="13"/>
            </w:pPr>
            <w:r>
              <w:t>64.19</w:t>
            </w:r>
          </w:p>
        </w:tc>
        <w:tc>
          <w:tcPr>
            <w:tcW w:w="1220" w:type="dxa"/>
            <w:vAlign w:val="center"/>
          </w:tcPr>
          <w:p>
            <w:pPr>
              <w:pStyle w:val="13"/>
            </w:pPr>
            <w:r>
              <w:t>64.19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30</w:t>
            </w:r>
          </w:p>
        </w:tc>
        <w:tc>
          <w:tcPr>
            <w:tcW w:w="1643" w:type="dxa"/>
            <w:vAlign w:val="center"/>
          </w:tcPr>
          <w:p>
            <w:pPr>
              <w:pStyle w:val="14"/>
            </w:pPr>
            <w:r>
              <w:t>30302</w:t>
            </w:r>
          </w:p>
        </w:tc>
        <w:tc>
          <w:tcPr>
            <w:tcW w:w="1643" w:type="dxa"/>
            <w:vAlign w:val="center"/>
          </w:tcPr>
          <w:p>
            <w:pPr>
              <w:pStyle w:val="14"/>
            </w:pPr>
            <w:r>
              <w:t>退休费</w:t>
            </w:r>
          </w:p>
        </w:tc>
        <w:tc>
          <w:tcPr>
            <w:tcW w:w="2066" w:type="dxa"/>
            <w:vAlign w:val="center"/>
          </w:tcPr>
          <w:p>
            <w:pPr>
              <w:pStyle w:val="13"/>
            </w:pPr>
            <w:r>
              <w:t>9.79</w:t>
            </w:r>
          </w:p>
        </w:tc>
        <w:tc>
          <w:tcPr>
            <w:tcW w:w="1220" w:type="dxa"/>
            <w:vAlign w:val="center"/>
          </w:tcPr>
          <w:p>
            <w:pPr>
              <w:pStyle w:val="13"/>
            </w:pPr>
            <w:r>
              <w:t>9.79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31</w:t>
            </w:r>
          </w:p>
        </w:tc>
        <w:tc>
          <w:tcPr>
            <w:tcW w:w="1643" w:type="dxa"/>
            <w:vAlign w:val="center"/>
          </w:tcPr>
          <w:p>
            <w:pPr>
              <w:pStyle w:val="14"/>
            </w:pPr>
            <w:r>
              <w:t>30307</w:t>
            </w:r>
          </w:p>
        </w:tc>
        <w:tc>
          <w:tcPr>
            <w:tcW w:w="1643" w:type="dxa"/>
            <w:vAlign w:val="center"/>
          </w:tcPr>
          <w:p>
            <w:pPr>
              <w:pStyle w:val="14"/>
            </w:pPr>
            <w:r>
              <w:t>医疗费补助</w:t>
            </w:r>
          </w:p>
        </w:tc>
        <w:tc>
          <w:tcPr>
            <w:tcW w:w="2066" w:type="dxa"/>
            <w:vAlign w:val="center"/>
          </w:tcPr>
          <w:p>
            <w:pPr>
              <w:pStyle w:val="13"/>
            </w:pPr>
            <w:r>
              <w:t>54.20</w:t>
            </w:r>
          </w:p>
        </w:tc>
        <w:tc>
          <w:tcPr>
            <w:tcW w:w="1220" w:type="dxa"/>
            <w:vAlign w:val="center"/>
          </w:tcPr>
          <w:p>
            <w:pPr>
              <w:pStyle w:val="13"/>
            </w:pPr>
            <w:r>
              <w:t>54.20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32</w:t>
            </w:r>
          </w:p>
        </w:tc>
        <w:tc>
          <w:tcPr>
            <w:tcW w:w="1643" w:type="dxa"/>
            <w:vAlign w:val="center"/>
          </w:tcPr>
          <w:p>
            <w:pPr>
              <w:pStyle w:val="14"/>
            </w:pPr>
            <w:r>
              <w:t>30309</w:t>
            </w:r>
          </w:p>
        </w:tc>
        <w:tc>
          <w:tcPr>
            <w:tcW w:w="1643" w:type="dxa"/>
            <w:vAlign w:val="center"/>
          </w:tcPr>
          <w:p>
            <w:pPr>
              <w:pStyle w:val="14"/>
            </w:pPr>
            <w:r>
              <w:t>奖励金</w:t>
            </w:r>
          </w:p>
        </w:tc>
        <w:tc>
          <w:tcPr>
            <w:tcW w:w="2066" w:type="dxa"/>
            <w:vAlign w:val="center"/>
          </w:tcPr>
          <w:p>
            <w:pPr>
              <w:pStyle w:val="13"/>
            </w:pPr>
            <w:r>
              <w:t>0.20</w:t>
            </w:r>
          </w:p>
        </w:tc>
        <w:tc>
          <w:tcPr>
            <w:tcW w:w="1220" w:type="dxa"/>
            <w:vAlign w:val="center"/>
          </w:tcPr>
          <w:p>
            <w:pPr>
              <w:pStyle w:val="13"/>
            </w:pPr>
            <w:r>
              <w:t>0.20</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2066"/>
        <w:gridCol w:w="1220"/>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807霸州市医疗保障局</w:t>
            </w:r>
          </w:p>
        </w:tc>
        <w:tc>
          <w:tcPr>
            <w:tcW w:w="2066" w:type="dxa"/>
            <w:tcBorders>
              <w:top w:val="single" w:color="FFFFFF" w:sz="6" w:space="0"/>
              <w:left w:val="single" w:color="FFFFFF" w:sz="6" w:space="0"/>
              <w:right w:val="single" w:color="FFFFFF" w:sz="6" w:space="0"/>
            </w:tcBorders>
            <w:vAlign w:val="center"/>
          </w:tcPr>
          <w:p>
            <w:pPr>
              <w:pStyle w:val="10"/>
            </w:pPr>
            <w:r>
              <w:t>预算年度：2022</w:t>
            </w:r>
          </w:p>
        </w:tc>
        <w:tc>
          <w:tcPr>
            <w:tcW w:w="286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2066" w:type="dxa"/>
            <w:vMerge w:val="restart"/>
            <w:vAlign w:val="center"/>
          </w:tcPr>
          <w:p>
            <w:pPr>
              <w:pStyle w:val="12"/>
            </w:pPr>
            <w:r>
              <w:t>合计</w:t>
            </w:r>
          </w:p>
        </w:tc>
        <w:tc>
          <w:tcPr>
            <w:tcW w:w="1220"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2066" w:type="dxa"/>
            <w:vMerge w:val="continue"/>
          </w:tcPr>
          <w:p/>
        </w:tc>
        <w:tc>
          <w:tcPr>
            <w:tcW w:w="1220"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2066" w:type="dxa"/>
            <w:vAlign w:val="center"/>
          </w:tcPr>
          <w:p>
            <w:pPr>
              <w:pStyle w:val="12"/>
            </w:pPr>
            <w:r>
              <w:t>3</w:t>
            </w:r>
          </w:p>
        </w:tc>
        <w:tc>
          <w:tcPr>
            <w:tcW w:w="1220"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2066" w:type="dxa"/>
            <w:vAlign w:val="center"/>
          </w:tcPr>
          <w:p>
            <w:pPr>
              <w:pStyle w:val="17"/>
            </w:pPr>
            <w:r>
              <w:t>7.00</w:t>
            </w:r>
          </w:p>
        </w:tc>
        <w:tc>
          <w:tcPr>
            <w:tcW w:w="1220" w:type="dxa"/>
            <w:vAlign w:val="center"/>
          </w:tcPr>
          <w:p>
            <w:pPr>
              <w:pStyle w:val="17"/>
            </w:pPr>
          </w:p>
        </w:tc>
        <w:tc>
          <w:tcPr>
            <w:tcW w:w="1643" w:type="dxa"/>
            <w:vAlign w:val="center"/>
          </w:tcPr>
          <w:p>
            <w:pPr>
              <w:pStyle w:val="17"/>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229</w:t>
            </w:r>
          </w:p>
        </w:tc>
        <w:tc>
          <w:tcPr>
            <w:tcW w:w="1643" w:type="dxa"/>
            <w:vAlign w:val="center"/>
          </w:tcPr>
          <w:p>
            <w:pPr>
              <w:pStyle w:val="14"/>
            </w:pPr>
            <w:r>
              <w:t>其他支出</w:t>
            </w:r>
          </w:p>
        </w:tc>
        <w:tc>
          <w:tcPr>
            <w:tcW w:w="2066" w:type="dxa"/>
            <w:vAlign w:val="center"/>
          </w:tcPr>
          <w:p>
            <w:pPr>
              <w:pStyle w:val="13"/>
            </w:pPr>
            <w:r>
              <w:t>7.00</w:t>
            </w:r>
          </w:p>
        </w:tc>
        <w:tc>
          <w:tcPr>
            <w:tcW w:w="1220" w:type="dxa"/>
            <w:vAlign w:val="center"/>
          </w:tcPr>
          <w:p>
            <w:pPr>
              <w:pStyle w:val="13"/>
            </w:pPr>
          </w:p>
        </w:tc>
        <w:tc>
          <w:tcPr>
            <w:tcW w:w="1643" w:type="dxa"/>
            <w:vAlign w:val="center"/>
          </w:tcPr>
          <w:p>
            <w:pPr>
              <w:pStyle w:val="13"/>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22960</w:t>
            </w:r>
          </w:p>
        </w:tc>
        <w:tc>
          <w:tcPr>
            <w:tcW w:w="1643" w:type="dxa"/>
            <w:vAlign w:val="center"/>
          </w:tcPr>
          <w:p>
            <w:pPr>
              <w:pStyle w:val="14"/>
            </w:pPr>
            <w:r>
              <w:t>彩票公益金安排的支出</w:t>
            </w:r>
          </w:p>
        </w:tc>
        <w:tc>
          <w:tcPr>
            <w:tcW w:w="2066" w:type="dxa"/>
            <w:vAlign w:val="center"/>
          </w:tcPr>
          <w:p>
            <w:pPr>
              <w:pStyle w:val="13"/>
            </w:pPr>
            <w:r>
              <w:t>7.00</w:t>
            </w:r>
          </w:p>
        </w:tc>
        <w:tc>
          <w:tcPr>
            <w:tcW w:w="1220" w:type="dxa"/>
            <w:vAlign w:val="center"/>
          </w:tcPr>
          <w:p>
            <w:pPr>
              <w:pStyle w:val="13"/>
            </w:pPr>
          </w:p>
        </w:tc>
        <w:tc>
          <w:tcPr>
            <w:tcW w:w="1643" w:type="dxa"/>
            <w:vAlign w:val="center"/>
          </w:tcPr>
          <w:p>
            <w:pPr>
              <w:pStyle w:val="13"/>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2296013</w:t>
            </w:r>
          </w:p>
        </w:tc>
        <w:tc>
          <w:tcPr>
            <w:tcW w:w="1643" w:type="dxa"/>
            <w:vAlign w:val="center"/>
          </w:tcPr>
          <w:p>
            <w:pPr>
              <w:pStyle w:val="14"/>
            </w:pPr>
            <w:r>
              <w:t>用于城乡医疗救助的彩票公益金支出</w:t>
            </w:r>
          </w:p>
        </w:tc>
        <w:tc>
          <w:tcPr>
            <w:tcW w:w="2066" w:type="dxa"/>
            <w:vAlign w:val="center"/>
          </w:tcPr>
          <w:p>
            <w:pPr>
              <w:pStyle w:val="13"/>
            </w:pPr>
            <w:r>
              <w:t>7.00</w:t>
            </w:r>
          </w:p>
        </w:tc>
        <w:tc>
          <w:tcPr>
            <w:tcW w:w="1220" w:type="dxa"/>
            <w:vAlign w:val="center"/>
          </w:tcPr>
          <w:p>
            <w:pPr>
              <w:pStyle w:val="13"/>
            </w:pPr>
          </w:p>
        </w:tc>
        <w:tc>
          <w:tcPr>
            <w:tcW w:w="1643" w:type="dxa"/>
            <w:vAlign w:val="center"/>
          </w:tcPr>
          <w:p>
            <w:pPr>
              <w:pStyle w:val="13"/>
            </w:pPr>
            <w:r>
              <w:t>7.00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2133"/>
        <w:gridCol w:w="115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807霸州市医疗保障局</w:t>
            </w:r>
          </w:p>
        </w:tc>
        <w:tc>
          <w:tcPr>
            <w:tcW w:w="2133" w:type="dxa"/>
            <w:tcBorders>
              <w:top w:val="single" w:color="FFFFFF" w:sz="6" w:space="0"/>
              <w:left w:val="single" w:color="FFFFFF" w:sz="6" w:space="0"/>
              <w:right w:val="single" w:color="FFFFFF" w:sz="6" w:space="0"/>
            </w:tcBorders>
            <w:vAlign w:val="center"/>
          </w:tcPr>
          <w:p>
            <w:pPr>
              <w:pStyle w:val="10"/>
            </w:pPr>
            <w:r>
              <w:t>预算年度：2022</w:t>
            </w:r>
          </w:p>
        </w:tc>
        <w:tc>
          <w:tcPr>
            <w:tcW w:w="279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2133" w:type="dxa"/>
            <w:vMerge w:val="restart"/>
            <w:vAlign w:val="center"/>
          </w:tcPr>
          <w:p>
            <w:pPr>
              <w:pStyle w:val="12"/>
            </w:pPr>
            <w:r>
              <w:t>合计</w:t>
            </w:r>
          </w:p>
        </w:tc>
        <w:tc>
          <w:tcPr>
            <w:tcW w:w="115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2133" w:type="dxa"/>
            <w:vMerge w:val="continue"/>
          </w:tcPr>
          <w:p/>
        </w:tc>
        <w:tc>
          <w:tcPr>
            <w:tcW w:w="115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2133" w:type="dxa"/>
            <w:vAlign w:val="center"/>
          </w:tcPr>
          <w:p>
            <w:pPr>
              <w:pStyle w:val="12"/>
            </w:pPr>
            <w:r>
              <w:t>3</w:t>
            </w:r>
          </w:p>
        </w:tc>
        <w:tc>
          <w:tcPr>
            <w:tcW w:w="115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2133" w:type="dxa"/>
            <w:vAlign w:val="center"/>
          </w:tcPr>
          <w:p>
            <w:pPr>
              <w:pStyle w:val="13"/>
            </w:pPr>
          </w:p>
        </w:tc>
        <w:tc>
          <w:tcPr>
            <w:tcW w:w="1153" w:type="dxa"/>
            <w:vAlign w:val="center"/>
          </w:tcPr>
          <w:p>
            <w:pPr>
              <w:pStyle w:val="13"/>
            </w:pPr>
          </w:p>
        </w:tc>
        <w:tc>
          <w:tcPr>
            <w:tcW w:w="1643" w:type="dxa"/>
            <w:vAlign w:val="center"/>
          </w:tcPr>
          <w:p>
            <w:pPr>
              <w:pStyle w:val="13"/>
            </w:pPr>
          </w:p>
        </w:tc>
      </w:tr>
    </w:tbl>
    <w:p>
      <w:pPr>
        <w:spacing w:before="0" w:after="0" w:line="240" w:lineRule="auto"/>
        <w:ind w:firstLine="2467" w:firstLineChars="1175"/>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2133"/>
        <w:gridCol w:w="115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807霸州市医疗保障局</w:t>
            </w:r>
          </w:p>
        </w:tc>
        <w:tc>
          <w:tcPr>
            <w:tcW w:w="2133" w:type="dxa"/>
            <w:tcBorders>
              <w:top w:val="single" w:color="FFFFFF" w:sz="6" w:space="0"/>
              <w:left w:val="single" w:color="FFFFFF" w:sz="6" w:space="0"/>
              <w:right w:val="single" w:color="FFFFFF" w:sz="6" w:space="0"/>
            </w:tcBorders>
            <w:vAlign w:val="center"/>
          </w:tcPr>
          <w:p>
            <w:pPr>
              <w:pStyle w:val="10"/>
            </w:pPr>
            <w:r>
              <w:t>预算年度：2022</w:t>
            </w:r>
          </w:p>
        </w:tc>
        <w:tc>
          <w:tcPr>
            <w:tcW w:w="279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2133" w:type="dxa"/>
            <w:vAlign w:val="center"/>
          </w:tcPr>
          <w:p>
            <w:pPr>
              <w:pStyle w:val="12"/>
            </w:pPr>
            <w:r>
              <w:t>一般公共预算              财政拨款</w:t>
            </w:r>
          </w:p>
        </w:tc>
        <w:tc>
          <w:tcPr>
            <w:tcW w:w="115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2133" w:type="dxa"/>
            <w:vAlign w:val="center"/>
          </w:tcPr>
          <w:p>
            <w:pPr>
              <w:pStyle w:val="12"/>
            </w:pPr>
            <w:r>
              <w:t>3</w:t>
            </w:r>
          </w:p>
        </w:tc>
        <w:tc>
          <w:tcPr>
            <w:tcW w:w="115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1</w:t>
            </w:r>
          </w:p>
        </w:tc>
        <w:tc>
          <w:tcPr>
            <w:tcW w:w="1643" w:type="dxa"/>
            <w:vAlign w:val="center"/>
          </w:tcPr>
          <w:p>
            <w:pPr>
              <w:pStyle w:val="16"/>
            </w:pPr>
            <w:r>
              <w:t>合计</w:t>
            </w:r>
          </w:p>
        </w:tc>
        <w:tc>
          <w:tcPr>
            <w:tcW w:w="1643" w:type="dxa"/>
            <w:vAlign w:val="center"/>
          </w:tcPr>
          <w:p>
            <w:pPr>
              <w:pStyle w:val="17"/>
              <w:rPr>
                <w:rFonts w:hint="eastAsia" w:eastAsia="方正书宋_GBK"/>
                <w:lang w:val="en-US" w:eastAsia="zh-CN"/>
              </w:rPr>
            </w:pPr>
            <w:r>
              <w:rPr>
                <w:rFonts w:hint="eastAsia"/>
                <w:lang w:val="en-US" w:eastAsia="zh-CN"/>
              </w:rPr>
              <w:t>10.12</w:t>
            </w:r>
          </w:p>
        </w:tc>
        <w:tc>
          <w:tcPr>
            <w:tcW w:w="2133" w:type="dxa"/>
            <w:vAlign w:val="center"/>
          </w:tcPr>
          <w:p>
            <w:pPr>
              <w:pStyle w:val="17"/>
              <w:rPr>
                <w:rFonts w:hint="eastAsia" w:eastAsia="方正书宋_GBK"/>
                <w:lang w:val="en-US" w:eastAsia="zh-CN"/>
              </w:rPr>
            </w:pPr>
            <w:r>
              <w:rPr>
                <w:rFonts w:hint="eastAsia"/>
                <w:lang w:val="en-US" w:eastAsia="zh-CN"/>
              </w:rPr>
              <w:t>10.12</w:t>
            </w:r>
          </w:p>
        </w:tc>
        <w:tc>
          <w:tcPr>
            <w:tcW w:w="115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2</w:t>
            </w:r>
          </w:p>
        </w:tc>
        <w:tc>
          <w:tcPr>
            <w:tcW w:w="1643" w:type="dxa"/>
            <w:vAlign w:val="center"/>
          </w:tcPr>
          <w:p>
            <w:pPr>
              <w:pStyle w:val="14"/>
            </w:pPr>
            <w:r>
              <w:t>一、因公出国（境）费</w:t>
            </w:r>
          </w:p>
        </w:tc>
        <w:tc>
          <w:tcPr>
            <w:tcW w:w="1643" w:type="dxa"/>
            <w:vAlign w:val="center"/>
          </w:tcPr>
          <w:p>
            <w:pPr>
              <w:pStyle w:val="13"/>
            </w:pPr>
          </w:p>
        </w:tc>
        <w:tc>
          <w:tcPr>
            <w:tcW w:w="2133" w:type="dxa"/>
            <w:vAlign w:val="center"/>
          </w:tcPr>
          <w:p>
            <w:pPr>
              <w:pStyle w:val="13"/>
            </w:pPr>
          </w:p>
        </w:tc>
        <w:tc>
          <w:tcPr>
            <w:tcW w:w="115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3</w:t>
            </w:r>
          </w:p>
        </w:tc>
        <w:tc>
          <w:tcPr>
            <w:tcW w:w="1643" w:type="dxa"/>
            <w:vAlign w:val="center"/>
          </w:tcPr>
          <w:p>
            <w:pPr>
              <w:pStyle w:val="14"/>
            </w:pPr>
            <w:r>
              <w:t xml:space="preserve">    其中：教学科研人员因公出国（境）费</w:t>
            </w:r>
          </w:p>
        </w:tc>
        <w:tc>
          <w:tcPr>
            <w:tcW w:w="1643" w:type="dxa"/>
            <w:vAlign w:val="center"/>
          </w:tcPr>
          <w:p>
            <w:pPr>
              <w:pStyle w:val="13"/>
            </w:pPr>
          </w:p>
        </w:tc>
        <w:tc>
          <w:tcPr>
            <w:tcW w:w="2133" w:type="dxa"/>
            <w:vAlign w:val="center"/>
          </w:tcPr>
          <w:p>
            <w:pPr>
              <w:pStyle w:val="13"/>
            </w:pPr>
          </w:p>
        </w:tc>
        <w:tc>
          <w:tcPr>
            <w:tcW w:w="115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4</w:t>
            </w:r>
          </w:p>
        </w:tc>
        <w:tc>
          <w:tcPr>
            <w:tcW w:w="1643" w:type="dxa"/>
            <w:vAlign w:val="center"/>
          </w:tcPr>
          <w:p>
            <w:pPr>
              <w:pStyle w:val="14"/>
            </w:pPr>
            <w:r>
              <w:t xml:space="preserve">          其他因公出国（境）费</w:t>
            </w:r>
          </w:p>
        </w:tc>
        <w:tc>
          <w:tcPr>
            <w:tcW w:w="1643" w:type="dxa"/>
            <w:vAlign w:val="center"/>
          </w:tcPr>
          <w:p>
            <w:pPr>
              <w:pStyle w:val="13"/>
            </w:pPr>
          </w:p>
        </w:tc>
        <w:tc>
          <w:tcPr>
            <w:tcW w:w="2133" w:type="dxa"/>
            <w:vAlign w:val="center"/>
          </w:tcPr>
          <w:p>
            <w:pPr>
              <w:pStyle w:val="13"/>
            </w:pPr>
          </w:p>
        </w:tc>
        <w:tc>
          <w:tcPr>
            <w:tcW w:w="115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5</w:t>
            </w:r>
          </w:p>
        </w:tc>
        <w:tc>
          <w:tcPr>
            <w:tcW w:w="1643" w:type="dxa"/>
            <w:vAlign w:val="center"/>
          </w:tcPr>
          <w:p>
            <w:pPr>
              <w:pStyle w:val="14"/>
            </w:pPr>
            <w:r>
              <w:t>二、公务用车购置及运维费</w:t>
            </w:r>
          </w:p>
        </w:tc>
        <w:tc>
          <w:tcPr>
            <w:tcW w:w="1643" w:type="dxa"/>
            <w:vAlign w:val="center"/>
          </w:tcPr>
          <w:p>
            <w:pPr>
              <w:pStyle w:val="13"/>
            </w:pPr>
            <w:r>
              <w:t>9.50</w:t>
            </w:r>
          </w:p>
        </w:tc>
        <w:tc>
          <w:tcPr>
            <w:tcW w:w="2133" w:type="dxa"/>
            <w:vAlign w:val="center"/>
          </w:tcPr>
          <w:p>
            <w:pPr>
              <w:pStyle w:val="13"/>
            </w:pPr>
            <w:r>
              <w:t>9.50</w:t>
            </w:r>
          </w:p>
        </w:tc>
        <w:tc>
          <w:tcPr>
            <w:tcW w:w="115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6</w:t>
            </w:r>
          </w:p>
        </w:tc>
        <w:tc>
          <w:tcPr>
            <w:tcW w:w="1643" w:type="dxa"/>
            <w:vAlign w:val="center"/>
          </w:tcPr>
          <w:p>
            <w:pPr>
              <w:pStyle w:val="14"/>
            </w:pPr>
            <w:r>
              <w:t xml:space="preserve">    其中：公务用车购置费</w:t>
            </w:r>
          </w:p>
        </w:tc>
        <w:tc>
          <w:tcPr>
            <w:tcW w:w="1643" w:type="dxa"/>
            <w:vAlign w:val="center"/>
          </w:tcPr>
          <w:p>
            <w:pPr>
              <w:pStyle w:val="13"/>
            </w:pPr>
          </w:p>
        </w:tc>
        <w:tc>
          <w:tcPr>
            <w:tcW w:w="2133" w:type="dxa"/>
            <w:vAlign w:val="center"/>
          </w:tcPr>
          <w:p>
            <w:pPr>
              <w:pStyle w:val="13"/>
            </w:pPr>
          </w:p>
        </w:tc>
        <w:tc>
          <w:tcPr>
            <w:tcW w:w="115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7</w:t>
            </w:r>
          </w:p>
        </w:tc>
        <w:tc>
          <w:tcPr>
            <w:tcW w:w="1643" w:type="dxa"/>
            <w:vAlign w:val="center"/>
          </w:tcPr>
          <w:p>
            <w:pPr>
              <w:pStyle w:val="14"/>
            </w:pPr>
            <w:r>
              <w:t xml:space="preserve">          公务用车运行维护费</w:t>
            </w:r>
          </w:p>
        </w:tc>
        <w:tc>
          <w:tcPr>
            <w:tcW w:w="1643" w:type="dxa"/>
            <w:vAlign w:val="center"/>
          </w:tcPr>
          <w:p>
            <w:pPr>
              <w:pStyle w:val="13"/>
            </w:pPr>
            <w:r>
              <w:t>9.50</w:t>
            </w:r>
          </w:p>
        </w:tc>
        <w:tc>
          <w:tcPr>
            <w:tcW w:w="2133" w:type="dxa"/>
            <w:vAlign w:val="center"/>
          </w:tcPr>
          <w:p>
            <w:pPr>
              <w:pStyle w:val="13"/>
            </w:pPr>
            <w:r>
              <w:t>9.50</w:t>
            </w:r>
          </w:p>
        </w:tc>
        <w:tc>
          <w:tcPr>
            <w:tcW w:w="115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8</w:t>
            </w:r>
          </w:p>
        </w:tc>
        <w:tc>
          <w:tcPr>
            <w:tcW w:w="1643" w:type="dxa"/>
            <w:vAlign w:val="center"/>
          </w:tcPr>
          <w:p>
            <w:pPr>
              <w:pStyle w:val="14"/>
            </w:pPr>
            <w:r>
              <w:t>三、公务接待费</w:t>
            </w:r>
          </w:p>
        </w:tc>
        <w:tc>
          <w:tcPr>
            <w:tcW w:w="1643" w:type="dxa"/>
            <w:vAlign w:val="center"/>
          </w:tcPr>
          <w:p>
            <w:pPr>
              <w:pStyle w:val="13"/>
            </w:pPr>
            <w:r>
              <w:t>0.62</w:t>
            </w:r>
          </w:p>
        </w:tc>
        <w:tc>
          <w:tcPr>
            <w:tcW w:w="2133" w:type="dxa"/>
            <w:vAlign w:val="center"/>
          </w:tcPr>
          <w:p>
            <w:pPr>
              <w:pStyle w:val="13"/>
            </w:pPr>
            <w:r>
              <w:t>0.62</w:t>
            </w:r>
          </w:p>
        </w:tc>
        <w:tc>
          <w:tcPr>
            <w:tcW w:w="1153" w:type="dxa"/>
            <w:vAlign w:val="center"/>
          </w:tcPr>
          <w:p>
            <w:pPr>
              <w:pStyle w:val="13"/>
            </w:pPr>
          </w:p>
        </w:tc>
        <w:tc>
          <w:tcPr>
            <w:tcW w:w="1643"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霸州市医疗保障局2022年部门预算信息公开情况说明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霸州市医疗保障局2022年部门预算信息公开情况说明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按照《预算法》、《地方预决算公开操作规程》和《关于进一步推进预算公开工作的实施意见》规定，现将霸州市医疗保障局2022年部门预算公开如下：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霸州市医疗保障局职能配置、内设机构和人员编制规定</w:t>
      </w:r>
    </w:p>
    <w:p>
      <w:pPr>
        <w:pStyle w:val="19"/>
      </w:pPr>
      <w:r>
        <w:t>第一条 根据《中共廊坊市委办公室廊坊市人民政府办公室关于印发《霸州市机构改革方案》的通知》 (廊办字［2018] 72号）， 制定本规定。</w:t>
      </w:r>
    </w:p>
    <w:p>
      <w:pPr>
        <w:pStyle w:val="19"/>
      </w:pPr>
      <w:r>
        <w:t>第二条 霸州市医疗保障局（简称市医疗保障局）为市政府工作部门，机构规格正科级。</w:t>
      </w:r>
    </w:p>
    <w:p>
      <w:pPr>
        <w:pStyle w:val="19"/>
      </w:pPr>
      <w:r>
        <w:t>第三条 贯彻落实党中央、省委、廊坊市委、霸州市委关于医疗保障工作的方针政策和决策部署，坚持和加强党对医疗保障工作的集中统一领导。主要职责是：</w:t>
      </w:r>
    </w:p>
    <w:p>
      <w:pPr>
        <w:pStyle w:val="19"/>
      </w:pPr>
      <w:r>
        <w:t>（一）拟订全市城镇职工和城乡居民医疗保险、生育保险、</w:t>
      </w:r>
    </w:p>
    <w:p>
      <w:pPr>
        <w:pStyle w:val="19"/>
      </w:pPr>
      <w:r>
        <w:t>大病保险、医疗救助等医疗保障地方性政策、制度、规划和标准。贯彻落实省离休干部医疗费社会统筹政策并组织实施。</w:t>
      </w:r>
    </w:p>
    <w:p>
      <w:pPr>
        <w:pStyle w:val="19"/>
      </w:pPr>
      <w:r>
        <w:t>（二）贯彻落实省医疗保障基金监督管理办法，建立健全保障基金安全防控机制，组织建设智能监控平台，推进医疗保障基金支付方式改革，并组织实施。</w:t>
      </w:r>
    </w:p>
    <w:p>
      <w:pPr>
        <w:pStyle w:val="19"/>
      </w:pPr>
      <w:r>
        <w:t>（三）组织制定全市城镇职工、城乡居民参保筹资和保障待遇政策，统筹城乡医疗保障政策标准，建立健全与筹资水平相适应的待遇调整机制。贯彻落实省长期护理保险制度方案及政策标准并组织实施。</w:t>
      </w:r>
    </w:p>
    <w:p>
      <w:pPr>
        <w:pStyle w:val="19"/>
      </w:pPr>
      <w:r>
        <w:t>（四）贯彻落实全省城乡统一的药品、医用耗材、医疗服务项目、医疗服务设施等医保目录，组织制定全市城乡统一的药品、医用耗材、医疗服务项目、医疗服务设施的医保支付标准并组织实施，建立动态调整机制。</w:t>
      </w:r>
    </w:p>
    <w:p>
      <w:pPr>
        <w:pStyle w:val="19"/>
      </w:pPr>
      <w:r>
        <w:t>（五）贯彻落实省药品、医用耗材价格和医疗服务项目、医疗服务设施收费等政策。建立医保支付医药服务价格合理确定和动态调整机制，依法管理药品、医用耗材、医疗服务价格监测信息发布制度。</w:t>
      </w:r>
    </w:p>
    <w:p>
      <w:pPr>
        <w:pStyle w:val="19"/>
      </w:pPr>
      <w:r>
        <w:t>（六）贯彻落实省药品、医用耗材的招标采购政策并组织实施，做好监督工作。做好药品、医用耗材招标采购平台建设工作。</w:t>
      </w:r>
    </w:p>
    <w:p>
      <w:pPr>
        <w:pStyle w:val="19"/>
      </w:pPr>
      <w:r>
        <w:t>（七）制定全市定点医药机构协议和支付管理办法并组织实施。建立健全医疗保障信用评价体系和信息披露制度，监督管理定点医药机构的医疗服务行为、医疗费用和医药价格，依法查处医疗保障领域违法违规行为。</w:t>
      </w:r>
    </w:p>
    <w:p>
      <w:pPr>
        <w:pStyle w:val="19"/>
      </w:pPr>
      <w:r>
        <w:t>（八）负责医疗保障经办管理、公共服务体系和信息化建设。落实和完善异地就医管理和费用结算政策并组织实施。建立健全医疗保障关系转移接续制度。</w:t>
      </w:r>
    </w:p>
    <w:p>
      <w:pPr>
        <w:pStyle w:val="19"/>
      </w:pPr>
      <w:r>
        <w:t>（九）完成市委、市政府交办的其他任务。</w:t>
      </w:r>
    </w:p>
    <w:p>
      <w:pPr>
        <w:pStyle w:val="19"/>
      </w:pPr>
      <w:r>
        <w:t>第四条 转变职能。市医疗保障局完善城镇职工医保的筹资和待遇动态调整机制。完善统一的城乡居民医疗保险制度和大病保险制度，建立健全覆盖城乡的多层次医疗保障体系，确保医保资金稳定可持续、合理使用、安全可控。推进医疗、医保、医药、医价“四医联动”改革，更好保障人民群众就医需求、减轻医药费用负担。</w:t>
      </w:r>
    </w:p>
    <w:p>
      <w:pPr>
        <w:pStyle w:val="19"/>
      </w:pPr>
      <w:r>
        <w:t>第五条 有关职责分工。市卫生健康委员会、市医疗保障局等部门在医疗、 医保、医药、医价等方面加强制度、政策衔接，建立沟通协商机制，协同推进改革，提高医疗资源使用效率和医疗保障水平。</w:t>
      </w:r>
    </w:p>
    <w:p>
      <w:pPr>
        <w:pStyle w:val="19"/>
      </w:pPr>
      <w:r>
        <w:t>第六条 市医疗保障局设下列内设机构：</w:t>
      </w:r>
    </w:p>
    <w:p>
      <w:pPr>
        <w:pStyle w:val="19"/>
      </w:pPr>
      <w:r>
        <w:t>（一）综合办公室。负责机关日常运转，承担机关公文审核、文电、机要、督办、保密、信访、档案、值班、标准化建设、安全保卫和局内应急管理。组织办理人大代表建议和政协提案。负责信息宣传，组织网络舆情监测及应对工作。制定政务公开规章制度并组织实施，负责窗口单位建设等工作。负责机关和直属单位的党群工作。负责机关纪检工作。负责机关和直属单位的干部人事、机构编制、考核奖励、教育培训及队伍建设等工作。负责机关离退休干部工作。根据省医疗保障基金监督管理政策拟订全市医疗保障基金监督管理办法并组织实施。建立健全医疗保障基金安全防控机制，建立健全医疗保障信用评价体系和信息披露制度。监督管理纳入医保支付范围的医疗服务行为和医疗费用，规范医保经办业务，依法查处医疗保障领域违法违规行为。</w:t>
      </w:r>
    </w:p>
    <w:p>
      <w:pPr>
        <w:pStyle w:val="19"/>
      </w:pPr>
      <w:r>
        <w:t>（二）规划财务和法规股。组织拟订全市医疗保障工作规划。负责全市医疗保障综合统计工作。负责编制全市医疗保险、生育保险基金预决算草案和年度基金财务报告。承担机关和直属单位预决算、财务、资产管理、内部审计工作，推进医疗保障信息化建设。组织起草地方性政策，承担规范性文件的合法性审查工作，承担行政复议、行政应诉等法律事务工作。</w:t>
      </w:r>
    </w:p>
    <w:p>
      <w:pPr>
        <w:pStyle w:val="19"/>
      </w:pPr>
      <w:r>
        <w:t>（三）待遇保障股。拟订全市医疗保障筹资和待遇政策，统筹城乡医疗保障待遇标准。统筹推进医疗保险、生育保险、 大病保险、医疗救助等多层次医疗保障体系建设。建立健全医疗保障关系转移接续制度。贯彻落实省长期护理保险制度改革方案并组织实施。</w:t>
      </w:r>
    </w:p>
    <w:p>
      <w:pPr>
        <w:pStyle w:val="19"/>
      </w:pPr>
      <w:r>
        <w:t>（四）医药管理和招标采购股。组织制定全市城乡统一的药品、医用耗材、医疗服务项目、医疗服务设施的医保支付标准，建立动态调整机制。拟订全市定点医药机构医保协议和支付管理办法，落实和完善异地就医管理办法和结算办法。组织推进医保支付方式改革。组织开展药品、医用耗材、医疗技术的经济性评价。贯彻落实省药品、医用耗材、医疗服务价格政策和管理办法。贯彻落实省医疗服务价格项目规范、一次性医用耗材目录。管理和督导落实省制定的公立医疗机构及城市医疗卫生机构医疗服务价格。依法管理药品、医用耗材、医疗服务价格政策法规执行情况。组织实施药品、医用耗材和医疗服务价格监测信息发布工作。</w:t>
      </w:r>
    </w:p>
    <w:p>
      <w:pPr>
        <w:pStyle w:val="19"/>
      </w:pPr>
      <w:r>
        <w:t>贯彻落实药品、医用耗材招标采购、配送及结算管理政策，并做好监督工作。做好招标采购平台建设工作。</w:t>
      </w:r>
    </w:p>
    <w:p>
      <w:pPr>
        <w:pStyle w:val="19"/>
      </w:pPr>
      <w:r>
        <w:t>第七条 市医疗保障局机关编制12名（锁定事业编制3名）。股级领导职数4名。科级领导职数设置另行明确。</w:t>
      </w:r>
    </w:p>
    <w:p>
      <w:pPr>
        <w:pStyle w:val="19"/>
      </w:pPr>
      <w:r>
        <w:t>第八条 市医疗保障局所属事业单位的设置、职责和编制事项另行规定。</w:t>
      </w:r>
    </w:p>
    <w:p>
      <w:pPr>
        <w:pStyle w:val="19"/>
      </w:pPr>
      <w:r>
        <w:t>第九条 本规定具体解释工作由中共霸州市委机构编制委员会办公室承担，其调整由中共霸州市机构编制委员会办公室按规定程序办理。</w:t>
      </w:r>
    </w:p>
    <w:p>
      <w:pPr>
        <w:pStyle w:val="19"/>
      </w:pPr>
      <w:r>
        <w:t>第十条 本规定自2019年1月30日起施行。</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霸州市医疗保障局本级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按照预算管理有关规定，目前我省部门预算的编制实行综合预算管理，即全部收入和支出都反映在预算中。霸州市医疗保障局机关及所属事业单位的收支包含在部门预算中。</w:t>
      </w:r>
    </w:p>
    <w:p>
      <w:pPr>
        <w:ind w:firstLine="640"/>
        <w:rPr>
          <w:rFonts w:ascii="Times New Roman" w:hAnsi="Times New Roman" w:eastAsia="方正仿宋_GBK" w:cs="Times New Roman"/>
          <w:sz w:val="28"/>
          <w:szCs w:val="24"/>
          <w:lang w:val="en-US" w:eastAsia="uk-UA" w:bidi="ar-SA"/>
        </w:rPr>
      </w:pPr>
      <w:r>
        <w:rPr>
          <w:rFonts w:hint="eastAsia" w:ascii="仿宋_GB2312" w:hAnsi="Times New Roman" w:eastAsia="仿宋_GB2312" w:cs="Times New Roman"/>
          <w:b/>
          <w:sz w:val="32"/>
          <w:szCs w:val="32"/>
        </w:rPr>
        <w:t xml:space="preserve">  </w:t>
      </w:r>
      <w:r>
        <w:rPr>
          <w:rFonts w:hint="eastAsia" w:ascii="Times New Roman" w:hAnsi="Times New Roman" w:eastAsia="方正仿宋_GBK" w:cs="Times New Roman"/>
          <w:sz w:val="28"/>
          <w:szCs w:val="24"/>
          <w:lang w:val="en-US" w:eastAsia="uk-UA" w:bidi="ar-SA"/>
        </w:rPr>
        <w:t>1、收入说明</w:t>
      </w:r>
    </w:p>
    <w:p>
      <w:pPr>
        <w:ind w:firstLine="560" w:firstLineChars="200"/>
        <w:rPr>
          <w:rFonts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反映本部门当年全部收入。2022年预算收入</w:t>
      </w:r>
      <w:r>
        <w:rPr>
          <w:rFonts w:hint="eastAsia" w:ascii="Times New Roman" w:hAnsi="Times New Roman" w:eastAsia="方正仿宋_GBK" w:cs="Times New Roman"/>
          <w:sz w:val="28"/>
          <w:szCs w:val="24"/>
          <w:lang w:val="en-US" w:eastAsia="zh-CN" w:bidi="ar-SA"/>
        </w:rPr>
        <w:t>10321.63</w:t>
      </w:r>
      <w:r>
        <w:rPr>
          <w:rFonts w:hint="eastAsia" w:ascii="Times New Roman" w:hAnsi="Times New Roman" w:eastAsia="方正仿宋_GBK" w:cs="Times New Roman"/>
          <w:sz w:val="28"/>
          <w:szCs w:val="24"/>
          <w:lang w:val="en-US" w:eastAsia="uk-UA" w:bidi="ar-SA"/>
        </w:rPr>
        <w:t>万元，其中：一般公共预算收入</w:t>
      </w:r>
      <w:r>
        <w:rPr>
          <w:rFonts w:hint="eastAsia" w:ascii="Times New Roman" w:hAnsi="Times New Roman" w:eastAsia="方正仿宋_GBK" w:cs="Times New Roman"/>
          <w:sz w:val="28"/>
          <w:szCs w:val="24"/>
          <w:lang w:val="en-US" w:eastAsia="zh-CN" w:bidi="ar-SA"/>
        </w:rPr>
        <w:t>10314.63</w:t>
      </w:r>
      <w:r>
        <w:rPr>
          <w:rFonts w:hint="eastAsia" w:ascii="Times New Roman" w:hAnsi="Times New Roman" w:eastAsia="方正仿宋_GBK" w:cs="Times New Roman"/>
          <w:sz w:val="28"/>
          <w:szCs w:val="24"/>
          <w:lang w:val="en-US" w:eastAsia="uk-UA" w:bidi="ar-SA"/>
        </w:rPr>
        <w:t>万元，政府性基金预算收入</w:t>
      </w:r>
      <w:r>
        <w:rPr>
          <w:rFonts w:hint="eastAsia" w:ascii="Times New Roman" w:hAnsi="Times New Roman" w:eastAsia="方正仿宋_GBK" w:cs="Times New Roman"/>
          <w:sz w:val="28"/>
          <w:szCs w:val="24"/>
          <w:lang w:val="en-US" w:eastAsia="zh-CN" w:bidi="ar-SA"/>
        </w:rPr>
        <w:t>7</w:t>
      </w:r>
      <w:r>
        <w:rPr>
          <w:rFonts w:hint="eastAsia" w:ascii="Times New Roman" w:hAnsi="Times New Roman" w:eastAsia="方正仿宋_GBK" w:cs="Times New Roman"/>
          <w:sz w:val="28"/>
          <w:szCs w:val="24"/>
          <w:lang w:val="en-US" w:eastAsia="uk-UA" w:bidi="ar-SA"/>
        </w:rPr>
        <w:t>万元，国有资本经营预算收入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万元，财政专户管理资金收入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万元，上级补助收入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万元，事业收入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万元，经营收入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万元，附属单位上缴收入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万元，其他收入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万元，上年结转</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w:t>
      </w:r>
    </w:p>
    <w:p>
      <w:pPr>
        <w:ind w:firstLine="640"/>
        <w:rPr>
          <w:rFonts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2、支出说明</w:t>
      </w:r>
    </w:p>
    <w:p>
      <w:pPr>
        <w:ind w:firstLine="560" w:firstLineChars="20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收支预算总表支出栏、基本支出表、项目支出表按经济分类和支出功能分类科目编制，反映霸州市</w:t>
      </w:r>
      <w:r>
        <w:rPr>
          <w:rFonts w:hint="eastAsia" w:ascii="Times New Roman" w:hAnsi="Times New Roman" w:eastAsia="方正仿宋_GBK" w:cs="Times New Roman"/>
          <w:sz w:val="28"/>
          <w:szCs w:val="24"/>
          <w:lang w:val="en-US" w:eastAsia="zh-CN" w:bidi="ar-SA"/>
        </w:rPr>
        <w:t>医疗保障局</w:t>
      </w:r>
      <w:r>
        <w:rPr>
          <w:rFonts w:hint="eastAsia" w:ascii="Times New Roman" w:hAnsi="Times New Roman" w:eastAsia="方正仿宋_GBK" w:cs="Times New Roman"/>
          <w:sz w:val="28"/>
          <w:szCs w:val="24"/>
          <w:lang w:val="en-US" w:eastAsia="uk-UA" w:bidi="ar-SA"/>
        </w:rPr>
        <w:t>2022年度部门预算中支出预算的总体情况。2022年支出预算</w:t>
      </w:r>
      <w:r>
        <w:rPr>
          <w:rFonts w:hint="eastAsia" w:ascii="Times New Roman" w:hAnsi="Times New Roman" w:eastAsia="方正仿宋_GBK" w:cs="Times New Roman"/>
          <w:sz w:val="28"/>
          <w:szCs w:val="24"/>
          <w:lang w:val="en-US" w:eastAsia="zh-CN" w:bidi="ar-SA"/>
        </w:rPr>
        <w:t>10321.63</w:t>
      </w:r>
      <w:r>
        <w:rPr>
          <w:rFonts w:hint="eastAsia" w:ascii="Times New Roman" w:hAnsi="Times New Roman" w:eastAsia="方正仿宋_GBK" w:cs="Times New Roman"/>
          <w:sz w:val="28"/>
          <w:szCs w:val="24"/>
          <w:lang w:val="en-US" w:eastAsia="uk-UA" w:bidi="ar-SA"/>
        </w:rPr>
        <w:t>万元，其中：基本支出</w:t>
      </w:r>
      <w:r>
        <w:rPr>
          <w:rFonts w:hint="eastAsia" w:ascii="Times New Roman" w:hAnsi="Times New Roman" w:eastAsia="方正仿宋_GBK" w:cs="Times New Roman"/>
          <w:sz w:val="28"/>
          <w:szCs w:val="24"/>
          <w:lang w:val="en-US" w:eastAsia="zh-CN" w:bidi="ar-SA"/>
        </w:rPr>
        <w:t>1252.41</w:t>
      </w:r>
      <w:r>
        <w:rPr>
          <w:rFonts w:hint="eastAsia" w:ascii="Times New Roman" w:hAnsi="Times New Roman" w:eastAsia="方正仿宋_GBK" w:cs="Times New Roman"/>
          <w:sz w:val="28"/>
          <w:szCs w:val="24"/>
          <w:lang w:val="en-US" w:eastAsia="uk-UA" w:bidi="ar-SA"/>
        </w:rPr>
        <w:t>万元，包括：人员经费</w:t>
      </w:r>
      <w:r>
        <w:rPr>
          <w:rFonts w:hint="eastAsia" w:ascii="Times New Roman" w:hAnsi="Times New Roman" w:eastAsia="方正仿宋_GBK" w:cs="Times New Roman"/>
          <w:sz w:val="28"/>
          <w:szCs w:val="24"/>
          <w:lang w:val="en-US" w:eastAsia="zh-CN" w:bidi="ar-SA"/>
        </w:rPr>
        <w:t>1120.00</w:t>
      </w:r>
      <w:r>
        <w:rPr>
          <w:rFonts w:hint="eastAsia" w:ascii="Times New Roman" w:hAnsi="Times New Roman" w:eastAsia="方正仿宋_GBK" w:cs="Times New Roman"/>
          <w:sz w:val="28"/>
          <w:szCs w:val="24"/>
          <w:lang w:val="en-US" w:eastAsia="uk-UA" w:bidi="ar-SA"/>
        </w:rPr>
        <w:t>万元和日常公用经费</w:t>
      </w:r>
      <w:r>
        <w:rPr>
          <w:rFonts w:hint="eastAsia" w:ascii="Times New Roman" w:hAnsi="Times New Roman" w:eastAsia="方正仿宋_GBK" w:cs="Times New Roman"/>
          <w:sz w:val="28"/>
          <w:szCs w:val="24"/>
          <w:lang w:val="en-US" w:eastAsia="zh-CN" w:bidi="ar-SA"/>
        </w:rPr>
        <w:t>132.41</w:t>
      </w:r>
      <w:r>
        <w:rPr>
          <w:rFonts w:hint="eastAsia" w:ascii="Times New Roman" w:hAnsi="Times New Roman" w:eastAsia="方正仿宋_GBK" w:cs="Times New Roman"/>
          <w:sz w:val="28"/>
          <w:szCs w:val="24"/>
          <w:lang w:val="en-US" w:eastAsia="uk-UA" w:bidi="ar-SA"/>
        </w:rPr>
        <w:t>万元；项目支出</w:t>
      </w:r>
      <w:r>
        <w:rPr>
          <w:rFonts w:hint="eastAsia" w:ascii="Times New Roman" w:hAnsi="Times New Roman" w:eastAsia="方正仿宋_GBK" w:cs="Times New Roman"/>
          <w:sz w:val="28"/>
          <w:szCs w:val="24"/>
          <w:lang w:val="en-US" w:eastAsia="zh-CN" w:bidi="ar-SA"/>
        </w:rPr>
        <w:t>9069.22</w:t>
      </w:r>
      <w:r>
        <w:rPr>
          <w:rFonts w:hint="eastAsia" w:ascii="Times New Roman" w:hAnsi="Times New Roman" w:eastAsia="方正仿宋_GBK" w:cs="Times New Roman"/>
          <w:sz w:val="28"/>
          <w:szCs w:val="24"/>
          <w:lang w:val="en-US" w:eastAsia="uk-UA" w:bidi="ar-SA"/>
        </w:rPr>
        <w:t>万元，主要为城乡居民医疗保险县级补助资金</w:t>
      </w:r>
      <w:r>
        <w:rPr>
          <w:rFonts w:hint="eastAsia" w:ascii="Times New Roman" w:hAnsi="Times New Roman" w:eastAsia="方正仿宋_GBK" w:cs="Times New Roman"/>
          <w:sz w:val="28"/>
          <w:szCs w:val="24"/>
          <w:lang w:val="en-US" w:eastAsia="zh-CN" w:bidi="ar-SA"/>
        </w:rPr>
        <w:t>、</w:t>
      </w:r>
      <w:r>
        <w:rPr>
          <w:rFonts w:hint="eastAsia" w:eastAsia="方正仿宋_GBK" w:cs="Times New Roman"/>
          <w:sz w:val="28"/>
          <w:szCs w:val="24"/>
          <w:lang w:val="en-US" w:eastAsia="zh-CN" w:bidi="ar-SA"/>
        </w:rPr>
        <w:t>各级医疗救助补助资金</w:t>
      </w:r>
      <w:r>
        <w:rPr>
          <w:rFonts w:hint="eastAsia" w:ascii="Times New Roman" w:hAnsi="Times New Roman"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基金监督检查经费</w:t>
      </w:r>
      <w:r>
        <w:rPr>
          <w:rFonts w:hint="eastAsia" w:ascii="Times New Roman" w:hAnsi="Times New Roman"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新冠疫苗及接种费用县级财政补助资金</w:t>
      </w:r>
      <w:r>
        <w:rPr>
          <w:rFonts w:hint="eastAsia" w:ascii="Times New Roman" w:hAnsi="Times New Roman"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办公场所改造资金</w:t>
      </w:r>
      <w:r>
        <w:rPr>
          <w:rFonts w:hint="eastAsia" w:ascii="Times New Roman" w:hAnsi="Times New Roman"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档案整理及法律服务费</w:t>
      </w:r>
      <w:r>
        <w:rPr>
          <w:rFonts w:hint="eastAsia" w:ascii="Times New Roman" w:hAnsi="Times New Roman"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基金监管法律宣传活动经费</w:t>
      </w:r>
      <w:r>
        <w:rPr>
          <w:rFonts w:hint="eastAsia" w:eastAsia="方正仿宋_GBK" w:cs="Times New Roman"/>
          <w:sz w:val="28"/>
          <w:szCs w:val="24"/>
          <w:lang w:val="en-US" w:eastAsia="zh-CN" w:bidi="ar-SA"/>
        </w:rPr>
        <w:t>、中央财政医疗服务与保障能力提升补助资金</w:t>
      </w:r>
      <w:r>
        <w:rPr>
          <w:rFonts w:hint="eastAsia" w:ascii="Times New Roman" w:hAnsi="Times New Roman" w:eastAsia="方正仿宋_GBK" w:cs="Times New Roman"/>
          <w:sz w:val="28"/>
          <w:szCs w:val="24"/>
          <w:lang w:val="en-US" w:eastAsia="uk-UA" w:bidi="ar-SA"/>
        </w:rPr>
        <w:t>等。</w:t>
      </w:r>
    </w:p>
    <w:p>
      <w:pPr>
        <w:ind w:firstLine="560" w:firstLineChars="20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3、比上年增减情况</w:t>
      </w:r>
    </w:p>
    <w:p>
      <w:pPr>
        <w:ind w:firstLine="560" w:firstLineChars="200"/>
      </w:pPr>
      <w:r>
        <w:rPr>
          <w:rFonts w:hint="eastAsia" w:ascii="Times New Roman" w:hAnsi="Times New Roman" w:eastAsia="方正仿宋_GBK" w:cs="Times New Roman"/>
          <w:sz w:val="28"/>
          <w:szCs w:val="24"/>
          <w:lang w:val="en-US" w:eastAsia="uk-UA" w:bidi="ar-SA"/>
        </w:rPr>
        <w:t>2022年预算收支安排</w:t>
      </w:r>
      <w:r>
        <w:rPr>
          <w:rFonts w:hint="eastAsia" w:ascii="Times New Roman" w:hAnsi="Times New Roman" w:eastAsia="方正仿宋_GBK" w:cs="Times New Roman"/>
          <w:sz w:val="28"/>
          <w:szCs w:val="24"/>
          <w:lang w:val="en-US" w:eastAsia="zh-CN" w:bidi="ar-SA"/>
        </w:rPr>
        <w:t>10321.63</w:t>
      </w:r>
      <w:r>
        <w:rPr>
          <w:rFonts w:hint="eastAsia" w:ascii="Times New Roman" w:hAnsi="Times New Roman" w:eastAsia="方正仿宋_GBK" w:cs="Times New Roman"/>
          <w:sz w:val="28"/>
          <w:szCs w:val="24"/>
          <w:lang w:val="en-US" w:eastAsia="uk-UA" w:bidi="ar-SA"/>
        </w:rPr>
        <w:t>万元，较2021预算增加</w:t>
      </w:r>
      <w:r>
        <w:rPr>
          <w:rFonts w:hint="eastAsia" w:ascii="Times New Roman" w:hAnsi="Times New Roman" w:eastAsia="方正仿宋_GBK" w:cs="Times New Roman"/>
          <w:sz w:val="28"/>
          <w:szCs w:val="24"/>
          <w:lang w:val="en-US" w:eastAsia="zh-CN" w:bidi="ar-SA"/>
        </w:rPr>
        <w:t>1310.31</w:t>
      </w:r>
      <w:r>
        <w:rPr>
          <w:rFonts w:hint="eastAsia" w:ascii="Times New Roman" w:hAnsi="Times New Roman" w:eastAsia="方正仿宋_GBK" w:cs="Times New Roman"/>
          <w:sz w:val="28"/>
          <w:szCs w:val="24"/>
          <w:lang w:val="en-US" w:eastAsia="uk-UA" w:bidi="ar-SA"/>
        </w:rPr>
        <w:t>万元，其中：基本支出减少</w:t>
      </w:r>
      <w:r>
        <w:rPr>
          <w:rFonts w:hint="eastAsia" w:ascii="Times New Roman" w:hAnsi="Times New Roman" w:eastAsia="方正仿宋_GBK" w:cs="Times New Roman"/>
          <w:sz w:val="28"/>
          <w:szCs w:val="24"/>
          <w:lang w:val="en-US" w:eastAsia="zh-CN" w:bidi="ar-SA"/>
        </w:rPr>
        <w:t>19.91</w:t>
      </w:r>
      <w:r>
        <w:rPr>
          <w:rFonts w:hint="eastAsia" w:ascii="Times New Roman" w:hAnsi="Times New Roman" w:eastAsia="方正仿宋_GBK" w:cs="Times New Roman"/>
          <w:sz w:val="28"/>
          <w:szCs w:val="24"/>
          <w:lang w:val="en-US" w:eastAsia="uk-UA" w:bidi="ar-SA"/>
        </w:rPr>
        <w:t>万元，主要为减少</w:t>
      </w:r>
      <w:r>
        <w:rPr>
          <w:rFonts w:hint="eastAsia" w:ascii="Times New Roman" w:hAnsi="Times New Roman" w:eastAsia="方正仿宋_GBK" w:cs="Times New Roman"/>
          <w:sz w:val="28"/>
          <w:szCs w:val="24"/>
          <w:lang w:val="en-US" w:eastAsia="zh-CN" w:bidi="ar-SA"/>
        </w:rPr>
        <w:t>日常公用经费</w:t>
      </w:r>
      <w:r>
        <w:rPr>
          <w:rFonts w:hint="eastAsia" w:ascii="Times New Roman" w:hAnsi="Times New Roman" w:eastAsia="方正仿宋_GBK" w:cs="Times New Roman"/>
          <w:sz w:val="28"/>
          <w:szCs w:val="24"/>
          <w:lang w:val="en-US" w:eastAsia="uk-UA" w:bidi="ar-SA"/>
        </w:rPr>
        <w:t>支出；项目支出增加</w:t>
      </w:r>
      <w:r>
        <w:rPr>
          <w:rFonts w:hint="eastAsia" w:ascii="Times New Roman" w:hAnsi="Times New Roman" w:eastAsia="方正仿宋_GBK" w:cs="Times New Roman"/>
          <w:sz w:val="28"/>
          <w:szCs w:val="24"/>
          <w:lang w:val="en-US" w:eastAsia="zh-CN" w:bidi="ar-SA"/>
        </w:rPr>
        <w:t>1330.22</w:t>
      </w:r>
      <w:r>
        <w:rPr>
          <w:rFonts w:hint="eastAsia" w:ascii="Times New Roman" w:hAnsi="Times New Roman" w:eastAsia="方正仿宋_GBK" w:cs="Times New Roman"/>
          <w:sz w:val="28"/>
          <w:szCs w:val="24"/>
          <w:lang w:val="en-US" w:eastAsia="uk-UA" w:bidi="ar-SA"/>
        </w:rPr>
        <w:t>万元，主要为增加</w:t>
      </w:r>
      <w:r>
        <w:rPr>
          <w:rFonts w:hint="eastAsia" w:ascii="Times New Roman" w:hAnsi="Times New Roman" w:eastAsia="方正仿宋_GBK" w:cs="Times New Roman"/>
          <w:sz w:val="28"/>
          <w:szCs w:val="24"/>
          <w:lang w:val="en-US" w:eastAsia="zh-CN" w:bidi="ar-SA"/>
        </w:rPr>
        <w:t>新冠疫苗及接种费用县级财政补助资金、医疗救助补助资金、</w:t>
      </w:r>
      <w:r>
        <w:rPr>
          <w:rFonts w:hint="eastAsia" w:ascii="Times New Roman" w:hAnsi="Times New Roman" w:eastAsia="方正仿宋_GBK" w:cs="Times New Roman"/>
          <w:sz w:val="28"/>
          <w:szCs w:val="24"/>
          <w:lang w:val="en-US" w:eastAsia="uk-UA" w:bidi="ar-SA"/>
        </w:rPr>
        <w:t>中央财政医疗服务与保障能力提升补助资金项目支出。</w:t>
      </w:r>
    </w:p>
    <w:p>
      <w:pPr>
        <w:numPr>
          <w:ilvl w:val="0"/>
          <w:numId w:val="1"/>
        </w:num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ind w:firstLine="560" w:firstLineChars="20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2022年，我部门</w:t>
      </w:r>
      <w:r>
        <w:rPr>
          <w:rFonts w:hint="eastAsia" w:ascii="Times New Roman" w:hAnsi="Times New Roman" w:eastAsia="方正仿宋_GBK" w:cs="Times New Roman"/>
          <w:sz w:val="28"/>
          <w:szCs w:val="24"/>
          <w:lang w:val="en-US" w:eastAsia="uk-UA" w:bidi="ar-SA"/>
        </w:rPr>
        <w:t>运行经费共计安排</w:t>
      </w:r>
      <w:r>
        <w:rPr>
          <w:rFonts w:hint="eastAsia" w:ascii="Times New Roman" w:hAnsi="Times New Roman" w:eastAsia="方正仿宋_GBK" w:cs="Times New Roman"/>
          <w:sz w:val="28"/>
          <w:szCs w:val="24"/>
          <w:lang w:val="en-US" w:eastAsia="zh-CN" w:bidi="ar-SA"/>
        </w:rPr>
        <w:t>132.41</w:t>
      </w:r>
      <w:r>
        <w:rPr>
          <w:rFonts w:hint="eastAsia" w:ascii="Times New Roman" w:hAnsi="Times New Roman" w:eastAsia="方正仿宋_GBK" w:cs="Times New Roman"/>
          <w:sz w:val="28"/>
          <w:szCs w:val="24"/>
          <w:lang w:val="en-US" w:eastAsia="uk-UA" w:bidi="ar-SA"/>
        </w:rPr>
        <w:t>万元，主要用于办公区的日常维修、办公用房水电费、办公用房取暖费、办公及印刷费，邮电费、差旅费、会议费、福利费、</w:t>
      </w:r>
      <w:r>
        <w:rPr>
          <w:rFonts w:hint="eastAsia" w:ascii="Times New Roman" w:hAnsi="Times New Roman" w:eastAsia="方正仿宋_GBK" w:cs="Times New Roman"/>
          <w:sz w:val="28"/>
          <w:szCs w:val="24"/>
          <w:lang w:val="en-US" w:eastAsia="zh-CN" w:bidi="ar-SA"/>
        </w:rPr>
        <w:t>公务接待费、工会经费、</w:t>
      </w:r>
      <w:r>
        <w:rPr>
          <w:rFonts w:hint="eastAsia" w:ascii="Times New Roman" w:hAnsi="Times New Roman" w:eastAsia="方正仿宋_GBK" w:cs="Times New Roman"/>
          <w:sz w:val="28"/>
          <w:szCs w:val="24"/>
          <w:lang w:val="en-US" w:eastAsia="uk-UA" w:bidi="ar-SA"/>
        </w:rPr>
        <w:t>公务用车运行维护费等日常运行支出。</w:t>
      </w:r>
    </w:p>
    <w:p>
      <w:pPr>
        <w:numPr>
          <w:ilvl w:val="0"/>
          <w:numId w:val="1"/>
        </w:numPr>
        <w:spacing w:before="10" w:after="10" w:line="360" w:lineRule="auto"/>
        <w:ind w:left="0" w:leftChars="0" w:firstLine="640" w:firstLineChars="0"/>
        <w:jc w:val="left"/>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2022年，我部门“三公”经费预算安排10.12万元，其中：因公出国（境）费0万元；公务用车购置及运维费9.5万元（其中：公务用车购置费0万元，公务用车运行维护费9.5万元)；公务接待费0.62万元，较2021年“三公”经费减少0.53万元，主要是因为因公出国（境）费与2020年持平，无增减变化；公务用车运行维护费</w:t>
      </w:r>
      <w:r>
        <w:rPr>
          <w:rFonts w:hint="eastAsia" w:eastAsia="方正仿宋_GBK" w:cs="Times New Roman"/>
          <w:sz w:val="28"/>
          <w:szCs w:val="24"/>
          <w:lang w:val="en-US" w:eastAsia="zh-CN" w:bidi="ar-SA"/>
        </w:rPr>
        <w:t>比</w:t>
      </w:r>
      <w:r>
        <w:rPr>
          <w:rFonts w:hint="eastAsia" w:ascii="Times New Roman" w:hAnsi="Times New Roman" w:eastAsia="方正仿宋_GBK" w:cs="Times New Roman"/>
          <w:sz w:val="28"/>
          <w:szCs w:val="24"/>
          <w:lang w:val="en-US" w:eastAsia="zh-CN" w:bidi="ar-SA"/>
        </w:rPr>
        <w:t>2021年减少0.50万元</w:t>
      </w:r>
      <w:r>
        <w:rPr>
          <w:rFonts w:hint="eastAsia" w:eastAsia="方正仿宋_GBK" w:cs="Times New Roman"/>
          <w:sz w:val="28"/>
          <w:szCs w:val="24"/>
          <w:lang w:val="en-US" w:eastAsia="zh-CN" w:bidi="ar-SA"/>
        </w:rPr>
        <w:t>，主要是为了落实过紧日子要求</w:t>
      </w:r>
      <w:r>
        <w:rPr>
          <w:rFonts w:hint="eastAsia" w:ascii="Times New Roman" w:hAnsi="Times New Roman" w:eastAsia="方正仿宋_GBK" w:cs="Times New Roman"/>
          <w:sz w:val="28"/>
          <w:szCs w:val="24"/>
          <w:lang w:val="en-US" w:eastAsia="zh-CN" w:bidi="ar-SA"/>
        </w:rPr>
        <w:t>；公务接待费减少0.03万元</w:t>
      </w:r>
      <w:r>
        <w:rPr>
          <w:rFonts w:hint="eastAsia" w:eastAsia="方正仿宋_GBK" w:cs="Times New Roman"/>
          <w:sz w:val="28"/>
          <w:szCs w:val="24"/>
          <w:lang w:val="en-US" w:eastAsia="zh-CN" w:bidi="ar-SA"/>
        </w:rPr>
        <w:t>，主要是为了落实过紧日子要求</w:t>
      </w:r>
      <w:r>
        <w:rPr>
          <w:rFonts w:hint="eastAsia" w:ascii="Times New Roman" w:hAnsi="Times New Roman" w:eastAsia="方正仿宋_GBK" w:cs="Times New Roman"/>
          <w:sz w:val="28"/>
          <w:szCs w:val="24"/>
          <w:lang w:val="en-US" w:eastAsia="zh-CN" w:bidi="ar-SA"/>
        </w:rPr>
        <w:t>。</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总体绩效目标</w:t>
      </w:r>
    </w:p>
    <w:p>
      <w:pPr>
        <w:pStyle w:val="23"/>
      </w:pPr>
      <w:r>
        <w:t>根据“三定方案”及我部门2022年度工作部署、年度计划对医疗保障进一步提高保障水平和覆盖面，加强内部基金监管，加大打击欺诈骗保的力度，维护医保基金安全，改进医疗保障管理服务，巩固完善异地就医直接结算和医保关系转移接续工作；全面精准落实医疗救助和医保扶贫政策；加强医药管理和药品带量采购，降低群众就医费用。</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分项绩效目标</w:t>
      </w:r>
    </w:p>
    <w:p>
      <w:pPr>
        <w:pStyle w:val="24"/>
      </w:pPr>
      <w:r>
        <w:t>（一）医保基金监督管理</w:t>
      </w:r>
    </w:p>
    <w:p>
      <w:pPr>
        <w:pStyle w:val="24"/>
      </w:pPr>
      <w:r>
        <w:t>绩效目标：通过对定点医药机构监督检查及内部基金监管，维护医保基金安全。</w:t>
      </w:r>
    </w:p>
    <w:p>
      <w:pPr>
        <w:pStyle w:val="24"/>
      </w:pPr>
      <w:r>
        <w:t>绩效指标：监督检查覆盖率即基金监管覆盖范围与应覆盖范围之间的比率达到100%。</w:t>
      </w:r>
    </w:p>
    <w:p>
      <w:pPr>
        <w:pStyle w:val="24"/>
      </w:pPr>
      <w:r>
        <w:t>（二）城乡医疗保险工作</w:t>
      </w:r>
    </w:p>
    <w:p>
      <w:pPr>
        <w:pStyle w:val="24"/>
      </w:pPr>
      <w:r>
        <w:t>绩效目标：通过医疗保障管理及医药管理，确保城乡医疗保险参保人数及医疗保障水平。</w:t>
      </w:r>
    </w:p>
    <w:p>
      <w:pPr>
        <w:pStyle w:val="24"/>
      </w:pPr>
      <w:r>
        <w:t>绩效指标：2022年参保人数超过2021年参保人数544929人，城乡医保政策范围内住院费用报销比例达到60%，政策知晓率达到85%以上。</w:t>
      </w:r>
    </w:p>
    <w:p>
      <w:pPr>
        <w:pStyle w:val="24"/>
      </w:pPr>
      <w:r>
        <w:t>（三）城乡医疗救助工作</w:t>
      </w:r>
    </w:p>
    <w:p>
      <w:pPr>
        <w:pStyle w:val="24"/>
      </w:pPr>
      <w:r>
        <w:t>绩效目标：通过城乡医疗救助对重点救助对象资助及报销达到文件规定标准。</w:t>
      </w:r>
    </w:p>
    <w:p>
      <w:pPr>
        <w:pStyle w:val="24"/>
      </w:pPr>
      <w:r>
        <w:t>绩效指标：参保资助率为100%，重点救助对象自付费用年度限额内住院救助比例达到70%以上。</w:t>
      </w:r>
    </w:p>
    <w:p>
      <w:pPr>
        <w:pStyle w:val="24"/>
      </w:pPr>
      <w:r>
        <w:t>（四）医疗保障经办管理工作</w:t>
      </w:r>
    </w:p>
    <w:p>
      <w:pPr>
        <w:pStyle w:val="24"/>
      </w:pPr>
      <w:r>
        <w:t>绩效目标：提高医疗保障经办管理水平，确保医疗保障待遇落到实处。</w:t>
      </w:r>
    </w:p>
    <w:p>
      <w:pPr>
        <w:pStyle w:val="24"/>
      </w:pPr>
      <w:r>
        <w:t>绩效指标：医疗保障关系转移接续完成率95%以上，参保人员满意度为100%，异地就医及时结算比率95%以上。</w:t>
      </w:r>
    </w:p>
    <w:p>
      <w:pPr>
        <w:pStyle w:val="24"/>
      </w:pPr>
      <w:r>
        <w:t>（五）综合事务管理工作</w:t>
      </w:r>
    </w:p>
    <w:p>
      <w:pPr>
        <w:pStyle w:val="24"/>
      </w:pPr>
      <w:r>
        <w:t>绩效目标：提高机关综合事务管理能力，确保各项工作顺利开展，机关运行正常。</w:t>
      </w:r>
    </w:p>
    <w:p>
      <w:pPr>
        <w:pStyle w:val="24"/>
      </w:pPr>
      <w:r>
        <w:t>绩效指标：综合事务管理工作完成率为100%。</w:t>
      </w:r>
    </w:p>
    <w:p>
      <w:pPr>
        <w:pStyle w:val="24"/>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工作保障措施</w:t>
      </w:r>
    </w:p>
    <w:p>
      <w:pPr>
        <w:pStyle w:val="25"/>
      </w:pPr>
      <w:r>
        <w:t>1.加强组织领导</w:t>
      </w:r>
    </w:p>
    <w:p>
      <w:pPr>
        <w:pStyle w:val="25"/>
      </w:pPr>
      <w:r>
        <w:t>高度重视绩效目标规划的实施，把重要指标的完成情况纳入年度考核体系，作为考核各股室目标任务完成情况的重要依据。坚持从实际出发，按照制定的具体目标，逐条逐项分解制度，加强督促检查，确保各项发展目标落到实处。</w:t>
      </w:r>
    </w:p>
    <w:p>
      <w:pPr>
        <w:pStyle w:val="25"/>
      </w:pPr>
      <w:r>
        <w:t>2.完善制度建设。</w:t>
      </w:r>
    </w:p>
    <w:p>
      <w:pPr>
        <w:pStyle w:val="25"/>
      </w:pPr>
      <w:r>
        <w:t>包括制定完善预算绩效管理制度、资金管理办法、工作保障制度等，为全年预算绩效目标的实现奠定制度基础。</w:t>
      </w:r>
    </w:p>
    <w:p>
      <w:pPr>
        <w:pStyle w:val="25"/>
      </w:pPr>
      <w:r>
        <w:t>3.加强支出管理。</w:t>
      </w:r>
    </w:p>
    <w:p>
      <w:pPr>
        <w:pStyle w:val="25"/>
      </w:pPr>
      <w:r>
        <w:t>通过优化支出结构、编细编实预算、加快履行政府采购手续、尽快启动项目、及时支付资金、6 月底前细化代编预算、按规定及时下达资金等多种措施，确保支出进度达标。</w:t>
      </w:r>
    </w:p>
    <w:p>
      <w:pPr>
        <w:pStyle w:val="25"/>
      </w:pPr>
      <w:r>
        <w:t>4.加强绩效运行监控。</w:t>
      </w:r>
    </w:p>
    <w:p>
      <w:pPr>
        <w:pStyle w:val="25"/>
      </w:pPr>
      <w:r>
        <w:t>按要求开展绩效运行监控，发现问题及时采取措施，确保绩效目标如期保质实现。</w:t>
      </w:r>
    </w:p>
    <w:p>
      <w:pPr>
        <w:pStyle w:val="25"/>
      </w:pPr>
      <w:r>
        <w:t>5.做好绩效自评。</w:t>
      </w:r>
    </w:p>
    <w:p>
      <w:pPr>
        <w:pStyle w:val="25"/>
      </w:pPr>
      <w:r>
        <w:t>按要求开展上年度部门预算绩效自评和重点评价工作，对评价中发现的问题及时整改，调整优化支出结构，提高财政资金使用效益。</w:t>
      </w:r>
    </w:p>
    <w:p>
      <w:pPr>
        <w:pStyle w:val="25"/>
      </w:pPr>
      <w:r>
        <w:t>6.规范财务资产管理。</w:t>
      </w:r>
    </w:p>
    <w:p>
      <w:pPr>
        <w:pStyle w:val="25"/>
      </w:pPr>
      <w:r>
        <w:t>完善财务管理制度，严格审批程序，加强固定资产登记、使用和报废处置管理，做到支出合理，物尽其用。</w:t>
      </w:r>
    </w:p>
    <w:p>
      <w:pPr>
        <w:pStyle w:val="25"/>
      </w:pPr>
      <w:r>
        <w:t>7.加强内部监督。</w:t>
      </w:r>
    </w:p>
    <w:p>
      <w:pPr>
        <w:pStyle w:val="25"/>
      </w:pPr>
      <w: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pPr>
      <w:r>
        <w:t>8.加强宣传培训调研等。</w:t>
      </w:r>
    </w:p>
    <w:p>
      <w:pPr>
        <w:pStyle w:val="25"/>
      </w:pPr>
      <w:r>
        <w:t>加强人员培训，提高本部门职工业务素质；加强调研，提出优化财政资金配置、提高资金使用效益的意见意见；加大宣传力度，强化预算绩效管理意识，促进预算绩效管理水平进一步提升。</w:t>
      </w:r>
    </w:p>
    <w:p>
      <w:pPr>
        <w:spacing w:before="0" w:after="0" w:line="240" w:lineRule="auto"/>
        <w:ind w:firstLine="640"/>
        <w:jc w:val="left"/>
        <w:outlineLvl w:val="9"/>
        <w:sectPr>
          <w:pgSz w:w="16840" w:h="11900" w:orient="landscape"/>
          <w:pgMar w:top="1361" w:right="1020" w:bottom="1134" w:left="1020" w:header="720" w:footer="720" w:gutter="0"/>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spacing w:before="0" w:after="0"/>
        <w:ind w:firstLine="560"/>
        <w:jc w:val="left"/>
        <w:outlineLvl w:val="9"/>
      </w:pPr>
      <w:r>
        <w:rPr>
          <w:rFonts w:ascii="方正仿宋_GBK" w:hAnsi="方正仿宋_GBK" w:eastAsia="方正仿宋_GBK" w:cs="方正仿宋_GBK"/>
          <w:b/>
          <w:color w:val="000000"/>
          <w:sz w:val="28"/>
        </w:rPr>
        <w:t>1、办公场所改造资金绩效目标表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1.保障医保局工作人员顺利入驻和工作正常开展。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工程量完成率（%）</w:t>
            </w:r>
          </w:p>
        </w:tc>
        <w:tc>
          <w:tcPr>
            <w:tcW w:w="2466" w:type="dxa"/>
            <w:vAlign w:val="center"/>
          </w:tcPr>
          <w:p>
            <w:pPr>
              <w:pStyle w:val="14"/>
            </w:pPr>
            <w:r>
              <w:t>实际完成工程量占计划完成工程量的比率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工程验收合格率（%）</w:t>
            </w:r>
          </w:p>
        </w:tc>
        <w:tc>
          <w:tcPr>
            <w:tcW w:w="2466" w:type="dxa"/>
            <w:vAlign w:val="center"/>
          </w:tcPr>
          <w:p>
            <w:pPr>
              <w:pStyle w:val="14"/>
            </w:pPr>
            <w:r>
              <w:t>通过验收的工程量占修缮总量的比率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合格率（%）</w:t>
            </w:r>
          </w:p>
        </w:tc>
        <w:tc>
          <w:tcPr>
            <w:tcW w:w="2466" w:type="dxa"/>
            <w:vAlign w:val="center"/>
          </w:tcPr>
          <w:p>
            <w:pPr>
              <w:pStyle w:val="14"/>
            </w:pPr>
            <w:r>
              <w:t>选用的材料符合国家标准规范要求</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 xml:space="preserve"> 工程完工日期</w:t>
            </w:r>
          </w:p>
        </w:tc>
        <w:tc>
          <w:tcPr>
            <w:tcW w:w="2466" w:type="dxa"/>
            <w:vAlign w:val="center"/>
          </w:tcPr>
          <w:p>
            <w:pPr>
              <w:pStyle w:val="14"/>
            </w:pPr>
            <w:r>
              <w:t>按期完工并验收合格日期</w:t>
            </w:r>
          </w:p>
        </w:tc>
        <w:tc>
          <w:tcPr>
            <w:tcW w:w="2466" w:type="dxa"/>
            <w:vAlign w:val="center"/>
          </w:tcPr>
          <w:p>
            <w:pPr>
              <w:pStyle w:val="14"/>
            </w:pPr>
            <w:r>
              <w:t>≤3月份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工程单位建设成本</w:t>
            </w:r>
          </w:p>
        </w:tc>
        <w:tc>
          <w:tcPr>
            <w:tcW w:w="2466" w:type="dxa"/>
            <w:vAlign w:val="center"/>
          </w:tcPr>
          <w:p>
            <w:pPr>
              <w:pStyle w:val="14"/>
            </w:pPr>
            <w:r>
              <w:t>修缮成本</w:t>
            </w:r>
          </w:p>
        </w:tc>
        <w:tc>
          <w:tcPr>
            <w:tcW w:w="2466" w:type="dxa"/>
            <w:vAlign w:val="center"/>
          </w:tcPr>
          <w:p>
            <w:pPr>
              <w:pStyle w:val="14"/>
            </w:pPr>
            <w:r>
              <w:t>≤22万元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隐患消除情况</w:t>
            </w:r>
          </w:p>
        </w:tc>
        <w:tc>
          <w:tcPr>
            <w:tcW w:w="2466" w:type="dxa"/>
            <w:vAlign w:val="center"/>
          </w:tcPr>
          <w:p>
            <w:pPr>
              <w:pStyle w:val="14"/>
            </w:pPr>
            <w:r>
              <w:t>通过修缮改造，消除不便隐患的项数</w:t>
            </w:r>
          </w:p>
        </w:tc>
        <w:tc>
          <w:tcPr>
            <w:tcW w:w="2466" w:type="dxa"/>
            <w:vAlign w:val="center"/>
          </w:tcPr>
          <w:p>
            <w:pPr>
              <w:pStyle w:val="14"/>
            </w:pPr>
            <w:r>
              <w:t>≥3项</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调查工作人员满意度人数占调查总人数的比率。</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2、档案整理及法律服务费绩效目标表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1.由于医保参保问题尤其是外伤问题经常有纠纷发生，需法律服务费。</w:t>
            </w:r>
          </w:p>
          <w:p>
            <w:pPr>
              <w:pStyle w:val="14"/>
            </w:pPr>
            <w:r>
              <w:t>2.由于参保人员的住院病历文书档案较多，为了安全有效的保管档案，便于后期审核检查，需请第三方对所有档案进行整理、归档、装盒、打印检索目录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档案归档率</w:t>
            </w:r>
          </w:p>
        </w:tc>
        <w:tc>
          <w:tcPr>
            <w:tcW w:w="2466" w:type="dxa"/>
            <w:vAlign w:val="center"/>
          </w:tcPr>
          <w:p>
            <w:pPr>
              <w:pStyle w:val="14"/>
            </w:pPr>
            <w:r>
              <w:t>对所有参保居民住院档案进行归档</w:t>
            </w:r>
          </w:p>
        </w:tc>
        <w:tc>
          <w:tcPr>
            <w:tcW w:w="2466" w:type="dxa"/>
            <w:vAlign w:val="center"/>
          </w:tcPr>
          <w:p>
            <w:pPr>
              <w:pStyle w:val="14"/>
            </w:pPr>
            <w:r>
              <w:t>100百分比</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档案归档质量</w:t>
            </w:r>
          </w:p>
        </w:tc>
        <w:tc>
          <w:tcPr>
            <w:tcW w:w="2466" w:type="dxa"/>
            <w:vAlign w:val="center"/>
          </w:tcPr>
          <w:p>
            <w:pPr>
              <w:pStyle w:val="14"/>
            </w:pPr>
            <w:r>
              <w:t>确保档案归档后查找方便快捷</w:t>
            </w:r>
          </w:p>
        </w:tc>
        <w:tc>
          <w:tcPr>
            <w:tcW w:w="2466" w:type="dxa"/>
            <w:vAlign w:val="center"/>
          </w:tcPr>
          <w:p>
            <w:pPr>
              <w:pStyle w:val="14"/>
            </w:pPr>
            <w:r>
              <w:t>档案归档保质保量</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法律纠纷的处理率</w:t>
            </w:r>
          </w:p>
        </w:tc>
        <w:tc>
          <w:tcPr>
            <w:tcW w:w="2466" w:type="dxa"/>
            <w:vAlign w:val="center"/>
          </w:tcPr>
          <w:p>
            <w:pPr>
              <w:pStyle w:val="14"/>
            </w:pPr>
            <w:r>
              <w:t>法律纠纷的处理率</w:t>
            </w:r>
          </w:p>
        </w:tc>
        <w:tc>
          <w:tcPr>
            <w:tcW w:w="2466" w:type="dxa"/>
            <w:vAlign w:val="center"/>
          </w:tcPr>
          <w:p>
            <w:pPr>
              <w:pStyle w:val="14"/>
            </w:pPr>
            <w:r>
              <w:t>100百分比</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完成时间</w:t>
            </w:r>
          </w:p>
        </w:tc>
        <w:tc>
          <w:tcPr>
            <w:tcW w:w="2466" w:type="dxa"/>
            <w:vAlign w:val="center"/>
          </w:tcPr>
          <w:p>
            <w:pPr>
              <w:pStyle w:val="14"/>
            </w:pPr>
            <w:r>
              <w:t>项目完成时间定于11月底</w:t>
            </w:r>
          </w:p>
        </w:tc>
        <w:tc>
          <w:tcPr>
            <w:tcW w:w="2466" w:type="dxa"/>
            <w:vAlign w:val="center"/>
          </w:tcPr>
          <w:p>
            <w:pPr>
              <w:pStyle w:val="14"/>
            </w:pPr>
            <w:r>
              <w:t>≤11月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w:t>
            </w:r>
          </w:p>
        </w:tc>
        <w:tc>
          <w:tcPr>
            <w:tcW w:w="2466" w:type="dxa"/>
            <w:vAlign w:val="center"/>
          </w:tcPr>
          <w:p>
            <w:pPr>
              <w:pStyle w:val="14"/>
            </w:pPr>
            <w:r>
              <w:t>所需资金控制在预算数内</w:t>
            </w:r>
          </w:p>
        </w:tc>
        <w:tc>
          <w:tcPr>
            <w:tcW w:w="2466" w:type="dxa"/>
            <w:vAlign w:val="center"/>
          </w:tcPr>
          <w:p>
            <w:pPr>
              <w:pStyle w:val="14"/>
            </w:pPr>
            <w:r>
              <w:t>≤18万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档案整理归集后保存更安全长久、持续时间更长</w:t>
            </w:r>
          </w:p>
        </w:tc>
        <w:tc>
          <w:tcPr>
            <w:tcW w:w="2466" w:type="dxa"/>
            <w:vAlign w:val="center"/>
          </w:tcPr>
          <w:p>
            <w:pPr>
              <w:pStyle w:val="14"/>
            </w:pPr>
            <w:r>
              <w:t>档案整理归集后保存更安全长久、持续时间更长</w:t>
            </w:r>
          </w:p>
        </w:tc>
        <w:tc>
          <w:tcPr>
            <w:tcW w:w="2466" w:type="dxa"/>
            <w:vAlign w:val="center"/>
          </w:tcPr>
          <w:p>
            <w:pPr>
              <w:pStyle w:val="14"/>
            </w:pPr>
            <w:r>
              <w:t>尽可能长时间的安全保存档案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对服务对象进行调查问卷</w:t>
            </w:r>
          </w:p>
        </w:tc>
        <w:tc>
          <w:tcPr>
            <w:tcW w:w="2466" w:type="dxa"/>
            <w:vAlign w:val="center"/>
          </w:tcPr>
          <w:p>
            <w:pPr>
              <w:pStyle w:val="14"/>
            </w:pPr>
            <w:r>
              <w:t>对服务对象进行调查满意度</w:t>
            </w:r>
          </w:p>
        </w:tc>
        <w:tc>
          <w:tcPr>
            <w:tcW w:w="2466" w:type="dxa"/>
            <w:vAlign w:val="center"/>
          </w:tcPr>
          <w:p>
            <w:pPr>
              <w:pStyle w:val="14"/>
            </w:pPr>
            <w:r>
              <w:t>≥90百分比</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3、基金监管法律宣传活动经费绩效目标表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照廊坊市医疗保障局《关于印刷宣传贯彻&lt;条例&gt;加强基金监管集中宣传月活动实施方案》的通知，集中开展一次宣传月活动，组织全市定点医药机构召开教育培训会议，印制宣传及培训资料，在全市范围内宣传医疗保障基金监管法律法规与政策规定。</w:t>
            </w:r>
            <w:r>
              <w:tab/>
            </w:r>
            <w:r>
              <w:tab/>
            </w:r>
            <w:r>
              <w:tab/>
            </w:r>
            <w:r>
              <w:tab/>
            </w:r>
            <w:r>
              <w:tab/>
            </w:r>
            <w:r>
              <w:tab/>
            </w:r>
            <w:r>
              <w:tab/>
            </w:r>
            <w:r>
              <w:tab/>
            </w:r>
          </w:p>
          <w:p>
            <w:pPr>
              <w:pStyle w:val="14"/>
            </w:pPr>
          </w:p>
          <w:p>
            <w:pPr>
              <w:pStyle w:val="14"/>
            </w:pPr>
            <w:r>
              <w:t>2.通过集中宣传活动,强化医务人员法制意识,规范医疗服务行为,定点机构主动接受监管意识不断加强。参保人员对医疗保障相关政策和自身权益有了进一步了解熟知,自觉遵守相关医保政策,同时参与医保监管氛围更加浓厚。通过各种形式的“宣传贯彻《条例》加强基金监管”宣传,我市打击欺诈骗保高压态势得到持续巩固。</w:t>
            </w:r>
            <w:r>
              <w:tab/>
            </w:r>
            <w:r>
              <w:tab/>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基金监管宣传月活动时间</w:t>
            </w:r>
          </w:p>
        </w:tc>
        <w:tc>
          <w:tcPr>
            <w:tcW w:w="2466" w:type="dxa"/>
            <w:vAlign w:val="center"/>
          </w:tcPr>
          <w:p>
            <w:pPr>
              <w:pStyle w:val="14"/>
            </w:pPr>
            <w:r>
              <w:t>基金监管宣传月活动时间</w:t>
            </w:r>
          </w:p>
        </w:tc>
        <w:tc>
          <w:tcPr>
            <w:tcW w:w="2466" w:type="dxa"/>
            <w:vAlign w:val="center"/>
          </w:tcPr>
          <w:p>
            <w:pPr>
              <w:pStyle w:val="14"/>
            </w:pPr>
            <w:r>
              <w:t>≥1个月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定点医药机构培训率</w:t>
            </w:r>
          </w:p>
        </w:tc>
        <w:tc>
          <w:tcPr>
            <w:tcW w:w="2466" w:type="dxa"/>
            <w:vAlign w:val="center"/>
          </w:tcPr>
          <w:p>
            <w:pPr>
              <w:pStyle w:val="14"/>
            </w:pPr>
            <w:r>
              <w:t>定点医药机构培训率</w:t>
            </w:r>
          </w:p>
        </w:tc>
        <w:tc>
          <w:tcPr>
            <w:tcW w:w="2466" w:type="dxa"/>
            <w:vAlign w:val="center"/>
          </w:tcPr>
          <w:p>
            <w:pPr>
              <w:pStyle w:val="14"/>
            </w:pPr>
            <w:r>
              <w:t>100百分比</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基金监管宣传完成时点</w:t>
            </w:r>
          </w:p>
        </w:tc>
        <w:tc>
          <w:tcPr>
            <w:tcW w:w="2466" w:type="dxa"/>
            <w:vAlign w:val="center"/>
          </w:tcPr>
          <w:p>
            <w:pPr>
              <w:pStyle w:val="14"/>
            </w:pPr>
            <w:r>
              <w:t>基金监管宣传完成时点</w:t>
            </w:r>
          </w:p>
        </w:tc>
        <w:tc>
          <w:tcPr>
            <w:tcW w:w="2466" w:type="dxa"/>
            <w:vAlign w:val="center"/>
          </w:tcPr>
          <w:p>
            <w:pPr>
              <w:pStyle w:val="14"/>
            </w:pPr>
            <w:r>
              <w:t>≤10月份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基金监管宣传成本控制</w:t>
            </w:r>
          </w:p>
        </w:tc>
        <w:tc>
          <w:tcPr>
            <w:tcW w:w="2466" w:type="dxa"/>
            <w:vAlign w:val="center"/>
          </w:tcPr>
          <w:p>
            <w:pPr>
              <w:pStyle w:val="14"/>
            </w:pPr>
            <w:r>
              <w:t>多方询价宣传成本控制金额</w:t>
            </w:r>
          </w:p>
        </w:tc>
        <w:tc>
          <w:tcPr>
            <w:tcW w:w="2466" w:type="dxa"/>
            <w:vAlign w:val="center"/>
          </w:tcPr>
          <w:p>
            <w:pPr>
              <w:pStyle w:val="14"/>
            </w:pPr>
            <w:r>
              <w:t>≤8万元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政策知晓率</w:t>
            </w:r>
          </w:p>
        </w:tc>
        <w:tc>
          <w:tcPr>
            <w:tcW w:w="2466" w:type="dxa"/>
            <w:vAlign w:val="center"/>
          </w:tcPr>
          <w:p>
            <w:pPr>
              <w:pStyle w:val="14"/>
            </w:pPr>
            <w:r>
              <w:t>培训宣传后政策知晓率</w:t>
            </w:r>
          </w:p>
        </w:tc>
        <w:tc>
          <w:tcPr>
            <w:tcW w:w="2466" w:type="dxa"/>
            <w:vAlign w:val="center"/>
          </w:tcPr>
          <w:p>
            <w:pPr>
              <w:pStyle w:val="14"/>
            </w:pPr>
            <w:r>
              <w:t>100百分比</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社会环境优化情况</w:t>
            </w:r>
          </w:p>
        </w:tc>
        <w:tc>
          <w:tcPr>
            <w:tcW w:w="2466" w:type="dxa"/>
            <w:vAlign w:val="center"/>
          </w:tcPr>
          <w:p>
            <w:pPr>
              <w:pStyle w:val="14"/>
            </w:pPr>
            <w:r>
              <w:t>项目实施对定点医药机构市场环境所带来的直接或间接影响情况。</w:t>
            </w:r>
          </w:p>
        </w:tc>
        <w:tc>
          <w:tcPr>
            <w:tcW w:w="2466" w:type="dxa"/>
            <w:vAlign w:val="center"/>
          </w:tcPr>
          <w:p>
            <w:pPr>
              <w:pStyle w:val="14"/>
            </w:pPr>
            <w:r>
              <w:t>明显优化</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普法宣传对象满意度(%)</w:t>
            </w:r>
          </w:p>
        </w:tc>
        <w:tc>
          <w:tcPr>
            <w:tcW w:w="2466" w:type="dxa"/>
            <w:vAlign w:val="center"/>
          </w:tcPr>
          <w:p>
            <w:pPr>
              <w:pStyle w:val="14"/>
            </w:pPr>
            <w:r>
              <w:t>普法宣传对象满意度(%)</w:t>
            </w:r>
          </w:p>
        </w:tc>
        <w:tc>
          <w:tcPr>
            <w:tcW w:w="2466" w:type="dxa"/>
            <w:vAlign w:val="center"/>
          </w:tcPr>
          <w:p>
            <w:pPr>
              <w:pStyle w:val="14"/>
            </w:pPr>
            <w:r>
              <w:t>≥95百分比</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4、城乡居民医疗保险县级补助资金绩效目标表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1.参加城乡居民医疗保险人员的保补贴率达到100%。</w:t>
            </w:r>
          </w:p>
          <w:p>
            <w:pPr>
              <w:pStyle w:val="14"/>
            </w:pPr>
          </w:p>
          <w:p>
            <w:pPr>
              <w:pStyle w:val="14"/>
            </w:pPr>
          </w:p>
          <w:p>
            <w:pPr>
              <w:pStyle w:val="14"/>
            </w:pPr>
            <w:r>
              <w:t xml:space="preserve">2.县域政策范围内个人就医费用负担占医疗总费用的比例达到30%，甚至是小于30%，使得个人就医费用负担减轻。 </w:t>
            </w:r>
          </w:p>
          <w:p>
            <w:pPr>
              <w:pStyle w:val="14"/>
            </w:pPr>
          </w:p>
          <w:p>
            <w:pPr>
              <w:pStyle w:val="14"/>
            </w:pPr>
            <w:r>
              <w:t>3.提高医疗服务实时监控稽核水平，保障出院即报及时办结，逐步提高异地就医直接结算服务水平，确保医疗保险基金安全运行。夯实医疗保险基础管理，确保各项待遇落实到位。</w:t>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参保补贴率</w:t>
            </w:r>
          </w:p>
        </w:tc>
        <w:tc>
          <w:tcPr>
            <w:tcW w:w="2466" w:type="dxa"/>
            <w:vAlign w:val="center"/>
          </w:tcPr>
          <w:p>
            <w:pPr>
              <w:pStyle w:val="14"/>
            </w:pPr>
            <w:r>
              <w:t>参加城乡居民医疗保险人员的保补贴率</w:t>
            </w:r>
          </w:p>
        </w:tc>
        <w:tc>
          <w:tcPr>
            <w:tcW w:w="2466" w:type="dxa"/>
            <w:vAlign w:val="center"/>
          </w:tcPr>
          <w:p>
            <w:pPr>
              <w:pStyle w:val="14"/>
            </w:pPr>
            <w:r>
              <w:t>100百分比</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办理结算的及时率</w:t>
            </w:r>
          </w:p>
        </w:tc>
        <w:tc>
          <w:tcPr>
            <w:tcW w:w="2466" w:type="dxa"/>
            <w:vAlign w:val="center"/>
          </w:tcPr>
          <w:p>
            <w:pPr>
              <w:pStyle w:val="14"/>
            </w:pPr>
            <w:r>
              <w:t>办理结算的及时率</w:t>
            </w:r>
          </w:p>
        </w:tc>
        <w:tc>
          <w:tcPr>
            <w:tcW w:w="2466" w:type="dxa"/>
            <w:vAlign w:val="center"/>
          </w:tcPr>
          <w:p>
            <w:pPr>
              <w:pStyle w:val="14"/>
            </w:pPr>
            <w:r>
              <w:t>100百分比</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资金拨付及时率</w:t>
            </w:r>
          </w:p>
        </w:tc>
        <w:tc>
          <w:tcPr>
            <w:tcW w:w="2466" w:type="dxa"/>
            <w:vAlign w:val="center"/>
          </w:tcPr>
          <w:p>
            <w:pPr>
              <w:pStyle w:val="14"/>
            </w:pPr>
            <w:r>
              <w:t>保障就医报销直接结算资金拨付及时率</w:t>
            </w:r>
          </w:p>
        </w:tc>
        <w:tc>
          <w:tcPr>
            <w:tcW w:w="2466" w:type="dxa"/>
            <w:vAlign w:val="center"/>
          </w:tcPr>
          <w:p>
            <w:pPr>
              <w:pStyle w:val="14"/>
            </w:pPr>
            <w:r>
              <w:t>100百分比</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补助金额总量</w:t>
            </w:r>
          </w:p>
        </w:tc>
        <w:tc>
          <w:tcPr>
            <w:tcW w:w="2466" w:type="dxa"/>
            <w:vAlign w:val="center"/>
          </w:tcPr>
          <w:p>
            <w:pPr>
              <w:pStyle w:val="14"/>
            </w:pPr>
            <w:r>
              <w:t>补助金额总量</w:t>
            </w:r>
          </w:p>
        </w:tc>
        <w:tc>
          <w:tcPr>
            <w:tcW w:w="2466" w:type="dxa"/>
            <w:vAlign w:val="center"/>
          </w:tcPr>
          <w:p>
            <w:pPr>
              <w:pStyle w:val="14"/>
            </w:pPr>
            <w:r>
              <w:t>≤7320万元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县域内政策范围内个人就医费用负担比例</w:t>
            </w:r>
          </w:p>
        </w:tc>
        <w:tc>
          <w:tcPr>
            <w:tcW w:w="2466" w:type="dxa"/>
            <w:vAlign w:val="center"/>
          </w:tcPr>
          <w:p>
            <w:pPr>
              <w:pStyle w:val="14"/>
            </w:pPr>
            <w:r>
              <w:t>县域内政策范围内个人就医费用负担比例</w:t>
            </w:r>
          </w:p>
        </w:tc>
        <w:tc>
          <w:tcPr>
            <w:tcW w:w="2466" w:type="dxa"/>
            <w:vAlign w:val="center"/>
          </w:tcPr>
          <w:p>
            <w:pPr>
              <w:pStyle w:val="14"/>
            </w:pPr>
            <w:r>
              <w:t>≤30百分比</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个人就医费用负担减轻</w:t>
            </w:r>
          </w:p>
        </w:tc>
        <w:tc>
          <w:tcPr>
            <w:tcW w:w="2466" w:type="dxa"/>
            <w:vAlign w:val="center"/>
          </w:tcPr>
          <w:p>
            <w:pPr>
              <w:pStyle w:val="14"/>
            </w:pPr>
            <w:r>
              <w:t>个人就医费用负担减轻</w:t>
            </w:r>
          </w:p>
        </w:tc>
        <w:tc>
          <w:tcPr>
            <w:tcW w:w="2466" w:type="dxa"/>
            <w:vAlign w:val="center"/>
          </w:tcPr>
          <w:p>
            <w:pPr>
              <w:pStyle w:val="14"/>
            </w:pPr>
            <w:r>
              <w:t>效果明显</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居民医保政策知晓率</w:t>
            </w:r>
          </w:p>
        </w:tc>
        <w:tc>
          <w:tcPr>
            <w:tcW w:w="2466" w:type="dxa"/>
            <w:vAlign w:val="center"/>
          </w:tcPr>
          <w:p>
            <w:pPr>
              <w:pStyle w:val="14"/>
            </w:pPr>
            <w:r>
              <w:t>居民医保政策知晓率</w:t>
            </w:r>
          </w:p>
        </w:tc>
        <w:tc>
          <w:tcPr>
            <w:tcW w:w="2466" w:type="dxa"/>
            <w:vAlign w:val="center"/>
          </w:tcPr>
          <w:p>
            <w:pPr>
              <w:pStyle w:val="14"/>
            </w:pPr>
            <w:r>
              <w:t>≥90百分比</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参加城乡居民医疗保险满意度</w:t>
            </w:r>
          </w:p>
        </w:tc>
        <w:tc>
          <w:tcPr>
            <w:tcW w:w="2466" w:type="dxa"/>
            <w:vAlign w:val="center"/>
          </w:tcPr>
          <w:p>
            <w:pPr>
              <w:pStyle w:val="14"/>
            </w:pPr>
            <w:r>
              <w:t>参加城乡居民医疗保险满意度</w:t>
            </w:r>
          </w:p>
        </w:tc>
        <w:tc>
          <w:tcPr>
            <w:tcW w:w="2466" w:type="dxa"/>
            <w:vAlign w:val="center"/>
          </w:tcPr>
          <w:p>
            <w:pPr>
              <w:pStyle w:val="14"/>
            </w:pPr>
            <w:r>
              <w:t>≥95百分比</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5、关于提前下达2022年省级财政城乡居民医保村级代办员补助资金的通知（冀财社[2021]182号）绩效目标表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1.村级代办员补助资金按时、发放足额发放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代办员补助覆盖范围</w:t>
            </w:r>
          </w:p>
        </w:tc>
        <w:tc>
          <w:tcPr>
            <w:tcW w:w="2466" w:type="dxa"/>
            <w:vAlign w:val="center"/>
          </w:tcPr>
          <w:p>
            <w:pPr>
              <w:pStyle w:val="14"/>
            </w:pPr>
            <w:r>
              <w:t>代办员补助乡镇（区、办）数量</w:t>
            </w:r>
          </w:p>
        </w:tc>
        <w:tc>
          <w:tcPr>
            <w:tcW w:w="2466" w:type="dxa"/>
            <w:vAlign w:val="center"/>
          </w:tcPr>
          <w:p>
            <w:pPr>
              <w:pStyle w:val="14"/>
            </w:pPr>
            <w:r>
              <w:t>≥15个</w:t>
            </w:r>
          </w:p>
        </w:tc>
        <w:tc>
          <w:tcPr>
            <w:tcW w:w="2466" w:type="dxa"/>
            <w:vAlign w:val="center"/>
          </w:tcPr>
          <w:p>
            <w:pPr>
              <w:pStyle w:val="14"/>
            </w:pPr>
            <w:r>
              <w:t>冀财社[2021]182号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补助金发放率(%)</w:t>
            </w:r>
          </w:p>
        </w:tc>
        <w:tc>
          <w:tcPr>
            <w:tcW w:w="2466" w:type="dxa"/>
            <w:vAlign w:val="center"/>
          </w:tcPr>
          <w:p>
            <w:pPr>
              <w:pStyle w:val="14"/>
            </w:pPr>
            <w:r>
              <w:t>实际发放的补助金金额占计划发放金额的比率</w:t>
            </w:r>
          </w:p>
        </w:tc>
        <w:tc>
          <w:tcPr>
            <w:tcW w:w="2466" w:type="dxa"/>
            <w:vAlign w:val="center"/>
          </w:tcPr>
          <w:p>
            <w:pPr>
              <w:pStyle w:val="14"/>
            </w:pPr>
            <w:r>
              <w:t>100百分比</w:t>
            </w:r>
          </w:p>
        </w:tc>
        <w:tc>
          <w:tcPr>
            <w:tcW w:w="2466" w:type="dxa"/>
            <w:vAlign w:val="center"/>
          </w:tcPr>
          <w:p>
            <w:pPr>
              <w:pStyle w:val="14"/>
            </w:pPr>
            <w:r>
              <w:t>冀财社[2021]182号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完成率资金支付及时率</w:t>
            </w:r>
          </w:p>
        </w:tc>
        <w:tc>
          <w:tcPr>
            <w:tcW w:w="2466" w:type="dxa"/>
            <w:vAlign w:val="center"/>
          </w:tcPr>
          <w:p>
            <w:pPr>
              <w:pStyle w:val="14"/>
            </w:pPr>
            <w:r>
              <w:t>补助资金及时发放占比</w:t>
            </w:r>
          </w:p>
        </w:tc>
        <w:tc>
          <w:tcPr>
            <w:tcW w:w="2466" w:type="dxa"/>
            <w:vAlign w:val="center"/>
          </w:tcPr>
          <w:p>
            <w:pPr>
              <w:pStyle w:val="14"/>
            </w:pPr>
            <w:r>
              <w:t>100百分比</w:t>
            </w:r>
          </w:p>
        </w:tc>
        <w:tc>
          <w:tcPr>
            <w:tcW w:w="2466" w:type="dxa"/>
            <w:vAlign w:val="center"/>
          </w:tcPr>
          <w:p>
            <w:pPr>
              <w:pStyle w:val="14"/>
            </w:pPr>
            <w:r>
              <w:t>冀财社[2021]182号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无内容支出金额不超过预算金额</w:t>
            </w:r>
          </w:p>
        </w:tc>
        <w:tc>
          <w:tcPr>
            <w:tcW w:w="2466" w:type="dxa"/>
            <w:vAlign w:val="center"/>
          </w:tcPr>
          <w:p>
            <w:pPr>
              <w:pStyle w:val="14"/>
            </w:pPr>
            <w:r>
              <w:t>支出金额不超过预算金额</w:t>
            </w:r>
          </w:p>
        </w:tc>
        <w:tc>
          <w:tcPr>
            <w:tcW w:w="2466" w:type="dxa"/>
            <w:vAlign w:val="center"/>
          </w:tcPr>
          <w:p>
            <w:pPr>
              <w:pStyle w:val="14"/>
            </w:pPr>
            <w:r>
              <w:t>≤9万元</w:t>
            </w:r>
          </w:p>
        </w:tc>
        <w:tc>
          <w:tcPr>
            <w:tcW w:w="2466" w:type="dxa"/>
            <w:vAlign w:val="center"/>
          </w:tcPr>
          <w:p>
            <w:pPr>
              <w:pStyle w:val="14"/>
            </w:pPr>
            <w:r>
              <w:t>冀财社[2021]182号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城乡居民政策知晓率（%）</w:t>
            </w:r>
          </w:p>
        </w:tc>
        <w:tc>
          <w:tcPr>
            <w:tcW w:w="2466" w:type="dxa"/>
            <w:vAlign w:val="center"/>
          </w:tcPr>
          <w:p>
            <w:pPr>
              <w:pStyle w:val="14"/>
            </w:pPr>
            <w:r>
              <w:t>进一步宣传相关政策</w:t>
            </w:r>
          </w:p>
        </w:tc>
        <w:tc>
          <w:tcPr>
            <w:tcW w:w="2466" w:type="dxa"/>
            <w:vAlign w:val="center"/>
          </w:tcPr>
          <w:p>
            <w:pPr>
              <w:pStyle w:val="14"/>
            </w:pPr>
            <w:r>
              <w:t>效果明显</w:t>
            </w:r>
          </w:p>
        </w:tc>
        <w:tc>
          <w:tcPr>
            <w:tcW w:w="2466" w:type="dxa"/>
            <w:vAlign w:val="center"/>
          </w:tcPr>
          <w:p>
            <w:pPr>
              <w:pStyle w:val="14"/>
            </w:pPr>
            <w:r>
              <w:t>冀财社[2021]182号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村级代办员满意度（%）</w:t>
            </w:r>
          </w:p>
        </w:tc>
        <w:tc>
          <w:tcPr>
            <w:tcW w:w="2466" w:type="dxa"/>
            <w:vAlign w:val="center"/>
          </w:tcPr>
          <w:p>
            <w:pPr>
              <w:pStyle w:val="14"/>
            </w:pPr>
            <w:r>
              <w:t>村级代办员满意度</w:t>
            </w:r>
          </w:p>
        </w:tc>
        <w:tc>
          <w:tcPr>
            <w:tcW w:w="2466" w:type="dxa"/>
            <w:vAlign w:val="center"/>
          </w:tcPr>
          <w:p>
            <w:pPr>
              <w:pStyle w:val="14"/>
            </w:pPr>
            <w:r>
              <w:t>≥95百分比</w:t>
            </w:r>
          </w:p>
        </w:tc>
        <w:tc>
          <w:tcPr>
            <w:tcW w:w="2466" w:type="dxa"/>
            <w:vAlign w:val="center"/>
          </w:tcPr>
          <w:p>
            <w:pPr>
              <w:pStyle w:val="14"/>
            </w:pPr>
            <w:r>
              <w:t>冀财社[2021]182号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6、关于提前下达2022年省级财政医疗救助补助资金的通知（冀财社[2021]179号）绩效目标表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1."科学确定救助对象范围，夯实医疗救助托底保障，健全防范和化解因病致返贫长效机制.强化基本医疗保险。大病保险、医疔救助三重制度综合保障，实事求是确定困难群众医疗保障待遇标准，确保困难群众基 本医疗有保障，不因罹患重特大疾病影响基本生活，同时避免过度保障。</w:t>
            </w:r>
            <w:r>
              <w:tab/>
            </w:r>
            <w:r>
              <w:tab/>
            </w:r>
            <w:r>
              <w:tab/>
            </w:r>
            <w:r>
              <w:tab/>
            </w:r>
            <w:r>
              <w:tab/>
            </w:r>
            <w:r>
              <w:t>"</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医疗救助对象人次规模</w:t>
            </w:r>
          </w:p>
        </w:tc>
        <w:tc>
          <w:tcPr>
            <w:tcW w:w="2466" w:type="dxa"/>
            <w:vAlign w:val="center"/>
          </w:tcPr>
          <w:p>
            <w:pPr>
              <w:pStyle w:val="14"/>
            </w:pPr>
            <w:r>
              <w:t>医疗救助对象人次规模</w:t>
            </w:r>
          </w:p>
        </w:tc>
        <w:tc>
          <w:tcPr>
            <w:tcW w:w="2466" w:type="dxa"/>
            <w:vAlign w:val="center"/>
          </w:tcPr>
          <w:p>
            <w:pPr>
              <w:pStyle w:val="14"/>
            </w:pPr>
            <w:r>
              <w:t>符合救助条件的对象按 规定纳入救助范围</w:t>
            </w:r>
          </w:p>
        </w:tc>
        <w:tc>
          <w:tcPr>
            <w:tcW w:w="2466" w:type="dxa"/>
            <w:vAlign w:val="center"/>
          </w:tcPr>
          <w:p>
            <w:pPr>
              <w:pStyle w:val="14"/>
            </w:pPr>
            <w:r>
              <w:t>冀财社[2021]179号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符合资助条件的农村低收入人口资助参保政 策履盖率</w:t>
            </w:r>
          </w:p>
        </w:tc>
        <w:tc>
          <w:tcPr>
            <w:tcW w:w="2466" w:type="dxa"/>
            <w:vAlign w:val="center"/>
          </w:tcPr>
          <w:p>
            <w:pPr>
              <w:pStyle w:val="14"/>
            </w:pPr>
            <w:r>
              <w:t>符合资助条件的农村低收入人口资助参保政 策履盖率</w:t>
            </w:r>
          </w:p>
        </w:tc>
        <w:tc>
          <w:tcPr>
            <w:tcW w:w="2466" w:type="dxa"/>
            <w:vAlign w:val="center"/>
          </w:tcPr>
          <w:p>
            <w:pPr>
              <w:pStyle w:val="14"/>
            </w:pPr>
            <w:r>
              <w:t>100百分比</w:t>
            </w:r>
          </w:p>
        </w:tc>
        <w:tc>
          <w:tcPr>
            <w:tcW w:w="2466" w:type="dxa"/>
            <w:vAlign w:val="center"/>
          </w:tcPr>
          <w:p>
            <w:pPr>
              <w:pStyle w:val="14"/>
            </w:pPr>
            <w:r>
              <w:t>冀财社[2021]179号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资金支出金额成本控制</w:t>
            </w:r>
          </w:p>
        </w:tc>
        <w:tc>
          <w:tcPr>
            <w:tcW w:w="2466" w:type="dxa"/>
            <w:vAlign w:val="center"/>
          </w:tcPr>
          <w:p>
            <w:pPr>
              <w:pStyle w:val="14"/>
            </w:pPr>
            <w:r>
              <w:t>资金支出金额成本控制</w:t>
            </w:r>
          </w:p>
        </w:tc>
        <w:tc>
          <w:tcPr>
            <w:tcW w:w="2466" w:type="dxa"/>
            <w:vAlign w:val="center"/>
          </w:tcPr>
          <w:p>
            <w:pPr>
              <w:pStyle w:val="14"/>
            </w:pPr>
            <w:r>
              <w:t>≤63万元</w:t>
            </w:r>
          </w:p>
        </w:tc>
        <w:tc>
          <w:tcPr>
            <w:tcW w:w="2466" w:type="dxa"/>
            <w:vAlign w:val="center"/>
          </w:tcPr>
          <w:p>
            <w:pPr>
              <w:pStyle w:val="14"/>
            </w:pPr>
            <w:r>
              <w:t>冀财社[2021]179号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市域内“一站式”即时结算履盖率</w:t>
            </w:r>
          </w:p>
        </w:tc>
        <w:tc>
          <w:tcPr>
            <w:tcW w:w="2466" w:type="dxa"/>
            <w:vAlign w:val="center"/>
          </w:tcPr>
          <w:p>
            <w:pPr>
              <w:pStyle w:val="14"/>
            </w:pPr>
            <w:r>
              <w:t>市域内“一站式”即时结算履盖率</w:t>
            </w:r>
          </w:p>
        </w:tc>
        <w:tc>
          <w:tcPr>
            <w:tcW w:w="2466" w:type="dxa"/>
            <w:vAlign w:val="center"/>
          </w:tcPr>
          <w:p>
            <w:pPr>
              <w:pStyle w:val="14"/>
            </w:pPr>
            <w:r>
              <w:t>比低于上年</w:t>
            </w:r>
          </w:p>
        </w:tc>
        <w:tc>
          <w:tcPr>
            <w:tcW w:w="2466" w:type="dxa"/>
            <w:vAlign w:val="center"/>
          </w:tcPr>
          <w:p>
            <w:pPr>
              <w:pStyle w:val="14"/>
            </w:pPr>
            <w:r>
              <w:t>冀财社[2021]179号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医疗救助对象厦盖范围</w:t>
            </w:r>
          </w:p>
        </w:tc>
        <w:tc>
          <w:tcPr>
            <w:tcW w:w="2466" w:type="dxa"/>
            <w:vAlign w:val="center"/>
          </w:tcPr>
          <w:p>
            <w:pPr>
              <w:pStyle w:val="14"/>
            </w:pPr>
            <w:r>
              <w:t>医疗救助对象厦盖范围</w:t>
            </w:r>
          </w:p>
        </w:tc>
        <w:tc>
          <w:tcPr>
            <w:tcW w:w="2466" w:type="dxa"/>
            <w:vAlign w:val="center"/>
          </w:tcPr>
          <w:p>
            <w:pPr>
              <w:pStyle w:val="14"/>
            </w:pPr>
            <w:r>
              <w:t>稳步拓展</w:t>
            </w:r>
          </w:p>
        </w:tc>
        <w:tc>
          <w:tcPr>
            <w:tcW w:w="2466" w:type="dxa"/>
            <w:vAlign w:val="center"/>
          </w:tcPr>
          <w:p>
            <w:pPr>
              <w:pStyle w:val="14"/>
            </w:pPr>
            <w:r>
              <w:t>冀财社[2021]179号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困谁群众看病就医方便程度</w:t>
            </w:r>
          </w:p>
        </w:tc>
        <w:tc>
          <w:tcPr>
            <w:tcW w:w="2466" w:type="dxa"/>
            <w:vAlign w:val="center"/>
          </w:tcPr>
          <w:p>
            <w:pPr>
              <w:pStyle w:val="14"/>
            </w:pPr>
            <w:r>
              <w:t>困谁群众看病就医方便程度</w:t>
            </w:r>
          </w:p>
        </w:tc>
        <w:tc>
          <w:tcPr>
            <w:tcW w:w="2466" w:type="dxa"/>
            <w:vAlign w:val="center"/>
          </w:tcPr>
          <w:p>
            <w:pPr>
              <w:pStyle w:val="14"/>
            </w:pPr>
            <w:r>
              <w:t>明显提高</w:t>
            </w:r>
          </w:p>
        </w:tc>
        <w:tc>
          <w:tcPr>
            <w:tcW w:w="2466" w:type="dxa"/>
            <w:vAlign w:val="center"/>
          </w:tcPr>
          <w:p>
            <w:pPr>
              <w:pStyle w:val="14"/>
            </w:pPr>
            <w:r>
              <w:t>冀财社[2021]179号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困难群众医疗费用负担减轻程度</w:t>
            </w:r>
          </w:p>
        </w:tc>
        <w:tc>
          <w:tcPr>
            <w:tcW w:w="2466" w:type="dxa"/>
            <w:vAlign w:val="center"/>
          </w:tcPr>
          <w:p>
            <w:pPr>
              <w:pStyle w:val="14"/>
            </w:pPr>
            <w:r>
              <w:t>困难群众医疗费用负担减轻程度</w:t>
            </w:r>
          </w:p>
        </w:tc>
        <w:tc>
          <w:tcPr>
            <w:tcW w:w="2466" w:type="dxa"/>
            <w:vAlign w:val="center"/>
          </w:tcPr>
          <w:p>
            <w:pPr>
              <w:pStyle w:val="14"/>
            </w:pPr>
            <w:r>
              <w:t>有效缓解</w:t>
            </w:r>
          </w:p>
        </w:tc>
        <w:tc>
          <w:tcPr>
            <w:tcW w:w="2466" w:type="dxa"/>
            <w:vAlign w:val="center"/>
          </w:tcPr>
          <w:p>
            <w:pPr>
              <w:pStyle w:val="14"/>
            </w:pPr>
            <w:r>
              <w:t>冀财社[2021]179号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对健全社会救助体系的影响</w:t>
            </w:r>
          </w:p>
        </w:tc>
        <w:tc>
          <w:tcPr>
            <w:tcW w:w="2466" w:type="dxa"/>
            <w:vAlign w:val="center"/>
          </w:tcPr>
          <w:p>
            <w:pPr>
              <w:pStyle w:val="14"/>
            </w:pPr>
            <w:r>
              <w:t>对健全社会救助体系的影响</w:t>
            </w:r>
          </w:p>
        </w:tc>
        <w:tc>
          <w:tcPr>
            <w:tcW w:w="2466" w:type="dxa"/>
            <w:vAlign w:val="center"/>
          </w:tcPr>
          <w:p>
            <w:pPr>
              <w:pStyle w:val="14"/>
            </w:pPr>
            <w:r>
              <w:t>成效明显</w:t>
            </w:r>
          </w:p>
        </w:tc>
        <w:tc>
          <w:tcPr>
            <w:tcW w:w="2466" w:type="dxa"/>
            <w:vAlign w:val="center"/>
          </w:tcPr>
          <w:p>
            <w:pPr>
              <w:pStyle w:val="14"/>
            </w:pPr>
            <w:r>
              <w:t>冀财社[2021]179号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对健全医疗保障制度体系的作用</w:t>
            </w:r>
          </w:p>
        </w:tc>
        <w:tc>
          <w:tcPr>
            <w:tcW w:w="2466" w:type="dxa"/>
            <w:vAlign w:val="center"/>
          </w:tcPr>
          <w:p>
            <w:pPr>
              <w:pStyle w:val="14"/>
            </w:pPr>
            <w:r>
              <w:t>对健全医疗保障制度体系的作用</w:t>
            </w:r>
          </w:p>
        </w:tc>
        <w:tc>
          <w:tcPr>
            <w:tcW w:w="2466" w:type="dxa"/>
            <w:vAlign w:val="center"/>
          </w:tcPr>
          <w:p>
            <w:pPr>
              <w:pStyle w:val="14"/>
            </w:pPr>
            <w:r>
              <w:t>成效明显</w:t>
            </w:r>
          </w:p>
        </w:tc>
        <w:tc>
          <w:tcPr>
            <w:tcW w:w="2466" w:type="dxa"/>
            <w:vAlign w:val="center"/>
          </w:tcPr>
          <w:p>
            <w:pPr>
              <w:pStyle w:val="14"/>
            </w:pPr>
            <w:r>
              <w:t>冀财社[2021]179号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对服务对象进行调查满意度比率</w:t>
            </w:r>
          </w:p>
        </w:tc>
        <w:tc>
          <w:tcPr>
            <w:tcW w:w="2466" w:type="dxa"/>
            <w:vAlign w:val="center"/>
          </w:tcPr>
          <w:p>
            <w:pPr>
              <w:pStyle w:val="14"/>
            </w:pPr>
            <w:r>
              <w:t>≥95百分比</w:t>
            </w:r>
          </w:p>
        </w:tc>
        <w:tc>
          <w:tcPr>
            <w:tcW w:w="2466" w:type="dxa"/>
            <w:vAlign w:val="center"/>
          </w:tcPr>
          <w:p>
            <w:pPr>
              <w:pStyle w:val="14"/>
            </w:pPr>
            <w:r>
              <w:t>冀财社[2021]179号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7、关于提前下达2022年中央财政医疗服务与保障能力提升补助资金的通知（冀财社[2021]164号）绩效目标表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1.国家统一医保信息平台正常运行</w:t>
            </w:r>
            <w:r>
              <w:tab/>
            </w:r>
            <w:r>
              <w:tab/>
            </w:r>
            <w:r>
              <w:tab/>
            </w:r>
            <w:r>
              <w:tab/>
            </w:r>
            <w:r>
              <w:tab/>
            </w:r>
            <w:r>
              <w:tab/>
            </w:r>
            <w:r>
              <w:tab/>
            </w:r>
          </w:p>
          <w:p>
            <w:pPr>
              <w:pStyle w:val="14"/>
            </w:pPr>
          </w:p>
          <w:p>
            <w:pPr>
              <w:pStyle w:val="14"/>
            </w:pPr>
            <w:r>
              <w:t>2.定点医药机构监督检查覆盖</w:t>
            </w:r>
            <w:r>
              <w:tab/>
            </w:r>
            <w:r>
              <w:tab/>
            </w:r>
            <w:r>
              <w:tab/>
            </w:r>
            <w:r>
              <w:tab/>
            </w:r>
            <w:r>
              <w:tab/>
            </w:r>
            <w:r>
              <w:tab/>
            </w:r>
            <w:r>
              <w:tab/>
            </w:r>
          </w:p>
          <w:p>
            <w:pPr>
              <w:pStyle w:val="14"/>
            </w:pPr>
          </w:p>
          <w:p>
            <w:pPr>
              <w:pStyle w:val="14"/>
            </w:pPr>
            <w:r>
              <w:t>3.推行医保支付方式改革</w:t>
            </w:r>
            <w:r>
              <w:tab/>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召开医保工作市级新闻发布会、政策吹风会次数</w:t>
            </w:r>
          </w:p>
        </w:tc>
        <w:tc>
          <w:tcPr>
            <w:tcW w:w="2466" w:type="dxa"/>
            <w:vAlign w:val="center"/>
          </w:tcPr>
          <w:p>
            <w:pPr>
              <w:pStyle w:val="14"/>
            </w:pPr>
            <w:r>
              <w:t>召开医保工作市级新闻发布会、政策吹风会次数</w:t>
            </w:r>
          </w:p>
        </w:tc>
        <w:tc>
          <w:tcPr>
            <w:tcW w:w="2466" w:type="dxa"/>
            <w:vAlign w:val="center"/>
          </w:tcPr>
          <w:p>
            <w:pPr>
              <w:pStyle w:val="14"/>
            </w:pPr>
            <w:r>
              <w:t>≥2次</w:t>
            </w:r>
          </w:p>
        </w:tc>
        <w:tc>
          <w:tcPr>
            <w:tcW w:w="2466" w:type="dxa"/>
            <w:vAlign w:val="center"/>
          </w:tcPr>
          <w:p>
            <w:pPr>
              <w:pStyle w:val="14"/>
            </w:pPr>
            <w:r>
              <w:t>冀财社[2021]164号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召开医保工作政府信息公开市级工作会议或培训次数</w:t>
            </w:r>
          </w:p>
        </w:tc>
        <w:tc>
          <w:tcPr>
            <w:tcW w:w="2466" w:type="dxa"/>
            <w:vAlign w:val="center"/>
          </w:tcPr>
          <w:p>
            <w:pPr>
              <w:pStyle w:val="14"/>
            </w:pPr>
            <w:r>
              <w:t>召开医保工作政府信息公开市级工作会议或培训次数</w:t>
            </w:r>
          </w:p>
        </w:tc>
        <w:tc>
          <w:tcPr>
            <w:tcW w:w="2466" w:type="dxa"/>
            <w:vAlign w:val="center"/>
          </w:tcPr>
          <w:p>
            <w:pPr>
              <w:pStyle w:val="14"/>
            </w:pPr>
            <w:r>
              <w:t>≥2次</w:t>
            </w:r>
          </w:p>
        </w:tc>
        <w:tc>
          <w:tcPr>
            <w:tcW w:w="2466" w:type="dxa"/>
            <w:vAlign w:val="center"/>
          </w:tcPr>
          <w:p>
            <w:pPr>
              <w:pStyle w:val="14"/>
            </w:pPr>
            <w:r>
              <w:t>冀财社[2021]164号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医保信息系统验收合格率</w:t>
            </w:r>
          </w:p>
        </w:tc>
        <w:tc>
          <w:tcPr>
            <w:tcW w:w="2466" w:type="dxa"/>
            <w:vAlign w:val="center"/>
          </w:tcPr>
          <w:p>
            <w:pPr>
              <w:pStyle w:val="14"/>
            </w:pPr>
            <w:r>
              <w:t>医保信息系统验收合格率</w:t>
            </w:r>
          </w:p>
        </w:tc>
        <w:tc>
          <w:tcPr>
            <w:tcW w:w="2466" w:type="dxa"/>
            <w:vAlign w:val="center"/>
          </w:tcPr>
          <w:p>
            <w:pPr>
              <w:pStyle w:val="14"/>
            </w:pPr>
            <w:r>
              <w:t>≥90百分比</w:t>
            </w:r>
          </w:p>
        </w:tc>
        <w:tc>
          <w:tcPr>
            <w:tcW w:w="2466" w:type="dxa"/>
            <w:vAlign w:val="center"/>
          </w:tcPr>
          <w:p>
            <w:pPr>
              <w:pStyle w:val="14"/>
            </w:pPr>
            <w:r>
              <w:t>冀财社[2021]164号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医保信息系统正常运行率</w:t>
            </w:r>
          </w:p>
        </w:tc>
        <w:tc>
          <w:tcPr>
            <w:tcW w:w="2466" w:type="dxa"/>
            <w:vAlign w:val="center"/>
          </w:tcPr>
          <w:p>
            <w:pPr>
              <w:pStyle w:val="14"/>
            </w:pPr>
            <w:r>
              <w:t>医保信息系统正常运行率</w:t>
            </w:r>
          </w:p>
        </w:tc>
        <w:tc>
          <w:tcPr>
            <w:tcW w:w="2466" w:type="dxa"/>
            <w:vAlign w:val="center"/>
          </w:tcPr>
          <w:p>
            <w:pPr>
              <w:pStyle w:val="14"/>
            </w:pPr>
            <w:r>
              <w:t>≥90百分比</w:t>
            </w:r>
          </w:p>
        </w:tc>
        <w:tc>
          <w:tcPr>
            <w:tcW w:w="2466" w:type="dxa"/>
            <w:vAlign w:val="center"/>
          </w:tcPr>
          <w:p>
            <w:pPr>
              <w:pStyle w:val="14"/>
            </w:pPr>
            <w:r>
              <w:t>冀财社[2021]164号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医保信息系统重大安全事件影响时间</w:t>
            </w:r>
          </w:p>
        </w:tc>
        <w:tc>
          <w:tcPr>
            <w:tcW w:w="2466" w:type="dxa"/>
            <w:vAlign w:val="center"/>
          </w:tcPr>
          <w:p>
            <w:pPr>
              <w:pStyle w:val="14"/>
            </w:pPr>
            <w:r>
              <w:t>医保信息系统重大安全事件影响时间</w:t>
            </w:r>
          </w:p>
        </w:tc>
        <w:tc>
          <w:tcPr>
            <w:tcW w:w="2466" w:type="dxa"/>
            <w:vAlign w:val="center"/>
          </w:tcPr>
          <w:p>
            <w:pPr>
              <w:pStyle w:val="14"/>
            </w:pPr>
            <w:r>
              <w:t>≤60分钟</w:t>
            </w:r>
          </w:p>
        </w:tc>
        <w:tc>
          <w:tcPr>
            <w:tcW w:w="2466" w:type="dxa"/>
            <w:vAlign w:val="center"/>
          </w:tcPr>
          <w:p>
            <w:pPr>
              <w:pStyle w:val="14"/>
            </w:pPr>
            <w:r>
              <w:t>冀财社[2021]164号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定点医药机构监督检查覆盖率</w:t>
            </w:r>
          </w:p>
        </w:tc>
        <w:tc>
          <w:tcPr>
            <w:tcW w:w="2466" w:type="dxa"/>
            <w:vAlign w:val="center"/>
          </w:tcPr>
          <w:p>
            <w:pPr>
              <w:pStyle w:val="14"/>
            </w:pPr>
            <w:r>
              <w:t>定点医药机构监督检查覆盖率</w:t>
            </w:r>
          </w:p>
        </w:tc>
        <w:tc>
          <w:tcPr>
            <w:tcW w:w="2466" w:type="dxa"/>
            <w:vAlign w:val="center"/>
          </w:tcPr>
          <w:p>
            <w:pPr>
              <w:pStyle w:val="14"/>
            </w:pPr>
            <w:r>
              <w:t>100百分比</w:t>
            </w:r>
          </w:p>
        </w:tc>
        <w:tc>
          <w:tcPr>
            <w:tcW w:w="2466" w:type="dxa"/>
            <w:vAlign w:val="center"/>
          </w:tcPr>
          <w:p>
            <w:pPr>
              <w:pStyle w:val="14"/>
            </w:pPr>
            <w:r>
              <w:t>冀财社[2021]164号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医保人才培训合格率</w:t>
            </w:r>
          </w:p>
        </w:tc>
        <w:tc>
          <w:tcPr>
            <w:tcW w:w="2466" w:type="dxa"/>
            <w:vAlign w:val="center"/>
          </w:tcPr>
          <w:p>
            <w:pPr>
              <w:pStyle w:val="14"/>
            </w:pPr>
            <w:r>
              <w:t>医保人才培训合格率</w:t>
            </w:r>
          </w:p>
        </w:tc>
        <w:tc>
          <w:tcPr>
            <w:tcW w:w="2466" w:type="dxa"/>
            <w:vAlign w:val="center"/>
          </w:tcPr>
          <w:p>
            <w:pPr>
              <w:pStyle w:val="14"/>
            </w:pPr>
            <w:r>
              <w:t>≥90百分比</w:t>
            </w:r>
          </w:p>
        </w:tc>
        <w:tc>
          <w:tcPr>
            <w:tcW w:w="2466" w:type="dxa"/>
            <w:vAlign w:val="center"/>
          </w:tcPr>
          <w:p>
            <w:pPr>
              <w:pStyle w:val="14"/>
            </w:pPr>
            <w:r>
              <w:t>冀财社[2021]164号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电子医疗凭证运行时间</w:t>
            </w:r>
          </w:p>
        </w:tc>
        <w:tc>
          <w:tcPr>
            <w:tcW w:w="2466" w:type="dxa"/>
            <w:vAlign w:val="center"/>
          </w:tcPr>
          <w:p>
            <w:pPr>
              <w:pStyle w:val="14"/>
            </w:pPr>
            <w:r>
              <w:t>电子医疗凭证运行时间</w:t>
            </w:r>
          </w:p>
        </w:tc>
        <w:tc>
          <w:tcPr>
            <w:tcW w:w="2466" w:type="dxa"/>
            <w:vAlign w:val="center"/>
          </w:tcPr>
          <w:p>
            <w:pPr>
              <w:pStyle w:val="14"/>
            </w:pPr>
            <w:r>
              <w:t>≤12月份</w:t>
            </w:r>
          </w:p>
        </w:tc>
        <w:tc>
          <w:tcPr>
            <w:tcW w:w="2466" w:type="dxa"/>
            <w:vAlign w:val="center"/>
          </w:tcPr>
          <w:p>
            <w:pPr>
              <w:pStyle w:val="14"/>
            </w:pPr>
            <w:r>
              <w:t>冀财社[2021]164号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该项目运行成本控制</w:t>
            </w:r>
          </w:p>
        </w:tc>
        <w:tc>
          <w:tcPr>
            <w:tcW w:w="2466" w:type="dxa"/>
            <w:vAlign w:val="center"/>
          </w:tcPr>
          <w:p>
            <w:pPr>
              <w:pStyle w:val="14"/>
            </w:pPr>
            <w:r>
              <w:t>该项目运行成本控制</w:t>
            </w:r>
          </w:p>
        </w:tc>
        <w:tc>
          <w:tcPr>
            <w:tcW w:w="2466" w:type="dxa"/>
            <w:vAlign w:val="center"/>
          </w:tcPr>
          <w:p>
            <w:pPr>
              <w:pStyle w:val="14"/>
            </w:pPr>
            <w:r>
              <w:t>≤17万元</w:t>
            </w:r>
          </w:p>
        </w:tc>
        <w:tc>
          <w:tcPr>
            <w:tcW w:w="2466" w:type="dxa"/>
            <w:vAlign w:val="center"/>
          </w:tcPr>
          <w:p>
            <w:pPr>
              <w:pStyle w:val="14"/>
            </w:pPr>
            <w:r>
              <w:t>冀财社[2021]164号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跨省异地就医直接结算率</w:t>
            </w:r>
          </w:p>
        </w:tc>
        <w:tc>
          <w:tcPr>
            <w:tcW w:w="2466" w:type="dxa"/>
            <w:vAlign w:val="center"/>
          </w:tcPr>
          <w:p>
            <w:pPr>
              <w:pStyle w:val="14"/>
            </w:pPr>
            <w:r>
              <w:t>跨省异地就医直接结算率</w:t>
            </w:r>
          </w:p>
        </w:tc>
        <w:tc>
          <w:tcPr>
            <w:tcW w:w="2466" w:type="dxa"/>
            <w:vAlign w:val="center"/>
          </w:tcPr>
          <w:p>
            <w:pPr>
              <w:pStyle w:val="14"/>
            </w:pPr>
            <w:r>
              <w:t>≥90百分比</w:t>
            </w:r>
          </w:p>
        </w:tc>
        <w:tc>
          <w:tcPr>
            <w:tcW w:w="2466" w:type="dxa"/>
            <w:vAlign w:val="center"/>
          </w:tcPr>
          <w:p>
            <w:pPr>
              <w:pStyle w:val="14"/>
            </w:pPr>
            <w:r>
              <w:t>冀财社[2021]164号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异地就医网上备案率</w:t>
            </w:r>
          </w:p>
        </w:tc>
        <w:tc>
          <w:tcPr>
            <w:tcW w:w="2466" w:type="dxa"/>
            <w:vAlign w:val="center"/>
          </w:tcPr>
          <w:p>
            <w:pPr>
              <w:pStyle w:val="14"/>
            </w:pPr>
            <w:r>
              <w:t>异地就医网上备案率</w:t>
            </w:r>
          </w:p>
        </w:tc>
        <w:tc>
          <w:tcPr>
            <w:tcW w:w="2466" w:type="dxa"/>
            <w:vAlign w:val="center"/>
          </w:tcPr>
          <w:p>
            <w:pPr>
              <w:pStyle w:val="14"/>
            </w:pPr>
            <w:r>
              <w:t>≥90百分比</w:t>
            </w:r>
          </w:p>
        </w:tc>
        <w:tc>
          <w:tcPr>
            <w:tcW w:w="2466" w:type="dxa"/>
            <w:vAlign w:val="center"/>
          </w:tcPr>
          <w:p>
            <w:pPr>
              <w:pStyle w:val="14"/>
            </w:pPr>
            <w:r>
              <w:t>冀财社[2021]164号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参保人员对医保服务的满意度</w:t>
            </w:r>
          </w:p>
        </w:tc>
        <w:tc>
          <w:tcPr>
            <w:tcW w:w="2466" w:type="dxa"/>
            <w:vAlign w:val="center"/>
          </w:tcPr>
          <w:p>
            <w:pPr>
              <w:pStyle w:val="14"/>
            </w:pPr>
            <w:r>
              <w:t>参保人员对医保服务的满意度</w:t>
            </w:r>
          </w:p>
        </w:tc>
        <w:tc>
          <w:tcPr>
            <w:tcW w:w="2466" w:type="dxa"/>
            <w:vAlign w:val="center"/>
          </w:tcPr>
          <w:p>
            <w:pPr>
              <w:pStyle w:val="14"/>
            </w:pPr>
            <w:r>
              <w:t>≥95百分比</w:t>
            </w:r>
          </w:p>
        </w:tc>
        <w:tc>
          <w:tcPr>
            <w:tcW w:w="2466" w:type="dxa"/>
            <w:vAlign w:val="center"/>
          </w:tcPr>
          <w:p>
            <w:pPr>
              <w:pStyle w:val="14"/>
            </w:pPr>
            <w:r>
              <w:t>冀财社[2021]164号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8、关于提前下达2022年中央财政医疗救助补助资金预算的通知（冀财社[2021]159号）绩效目标表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1.科学确定救助对象范围，夯实医疗救助托底保障，健全防范和化解因病致返贫长效机制.强化基本医疗保险。大病保险、医疔救助三重制度综合保障，实事求是确定困难群众医疗保障待遇标准，确保困难群众基 本医疗有保障，不因罹患重特大疾病影响基本生活，同时避免过度保障。</w:t>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医疗救助对象人次规模</w:t>
            </w:r>
          </w:p>
        </w:tc>
        <w:tc>
          <w:tcPr>
            <w:tcW w:w="2466" w:type="dxa"/>
            <w:vAlign w:val="center"/>
          </w:tcPr>
          <w:p>
            <w:pPr>
              <w:pStyle w:val="14"/>
            </w:pPr>
            <w:r>
              <w:t>医疗救助对象人次规模</w:t>
            </w:r>
          </w:p>
          <w:p>
            <w:pPr>
              <w:pStyle w:val="14"/>
            </w:pPr>
          </w:p>
        </w:tc>
        <w:tc>
          <w:tcPr>
            <w:tcW w:w="2466" w:type="dxa"/>
            <w:vAlign w:val="center"/>
          </w:tcPr>
          <w:p>
            <w:pPr>
              <w:pStyle w:val="14"/>
            </w:pPr>
            <w:r>
              <w:t>符合救助条件的对象按 规定纳入救助范围</w:t>
            </w:r>
          </w:p>
        </w:tc>
        <w:tc>
          <w:tcPr>
            <w:tcW w:w="2466" w:type="dxa"/>
            <w:vAlign w:val="center"/>
          </w:tcPr>
          <w:p>
            <w:pPr>
              <w:pStyle w:val="14"/>
            </w:pPr>
            <w:r>
              <w:t>冀财社[2021]159号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符合资助条件的农村低收入人口资助参保政 策履盖率</w:t>
            </w:r>
          </w:p>
          <w:p>
            <w:pPr>
              <w:pStyle w:val="14"/>
            </w:pPr>
          </w:p>
        </w:tc>
        <w:tc>
          <w:tcPr>
            <w:tcW w:w="2466" w:type="dxa"/>
            <w:vAlign w:val="center"/>
          </w:tcPr>
          <w:p>
            <w:pPr>
              <w:pStyle w:val="14"/>
            </w:pPr>
            <w:r>
              <w:t>符合资助条件的农村低收入人口资助参保政 策履盖率</w:t>
            </w:r>
          </w:p>
        </w:tc>
        <w:tc>
          <w:tcPr>
            <w:tcW w:w="2466" w:type="dxa"/>
            <w:vAlign w:val="center"/>
          </w:tcPr>
          <w:p>
            <w:pPr>
              <w:pStyle w:val="14"/>
            </w:pPr>
            <w:r>
              <w:t>100百分比</w:t>
            </w:r>
          </w:p>
        </w:tc>
        <w:tc>
          <w:tcPr>
            <w:tcW w:w="2466" w:type="dxa"/>
            <w:vAlign w:val="center"/>
          </w:tcPr>
          <w:p>
            <w:pPr>
              <w:pStyle w:val="14"/>
            </w:pPr>
            <w:r>
              <w:t>冀财社[2021]159号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资金支出金额成本控制</w:t>
            </w:r>
          </w:p>
        </w:tc>
        <w:tc>
          <w:tcPr>
            <w:tcW w:w="2466" w:type="dxa"/>
            <w:vAlign w:val="center"/>
          </w:tcPr>
          <w:p>
            <w:pPr>
              <w:pStyle w:val="14"/>
            </w:pPr>
            <w:r>
              <w:t>资金支出金额成本控制</w:t>
            </w:r>
          </w:p>
          <w:p>
            <w:pPr>
              <w:pStyle w:val="14"/>
            </w:pPr>
          </w:p>
        </w:tc>
        <w:tc>
          <w:tcPr>
            <w:tcW w:w="2466" w:type="dxa"/>
            <w:vAlign w:val="center"/>
          </w:tcPr>
          <w:p>
            <w:pPr>
              <w:pStyle w:val="14"/>
            </w:pPr>
            <w:r>
              <w:t>≤97万元</w:t>
            </w:r>
          </w:p>
        </w:tc>
        <w:tc>
          <w:tcPr>
            <w:tcW w:w="2466" w:type="dxa"/>
            <w:vAlign w:val="center"/>
          </w:tcPr>
          <w:p>
            <w:pPr>
              <w:pStyle w:val="14"/>
            </w:pPr>
            <w:r>
              <w:t>冀财社[2021]159号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市域内“一站式”即时结算履盖率</w:t>
            </w:r>
          </w:p>
        </w:tc>
        <w:tc>
          <w:tcPr>
            <w:tcW w:w="2466" w:type="dxa"/>
            <w:vAlign w:val="center"/>
          </w:tcPr>
          <w:p>
            <w:pPr>
              <w:pStyle w:val="14"/>
            </w:pPr>
            <w:r>
              <w:t>市域内“一站式”即时结算履盖率</w:t>
            </w:r>
          </w:p>
        </w:tc>
        <w:tc>
          <w:tcPr>
            <w:tcW w:w="2466" w:type="dxa"/>
            <w:vAlign w:val="center"/>
          </w:tcPr>
          <w:p>
            <w:pPr>
              <w:pStyle w:val="14"/>
            </w:pPr>
            <w:r>
              <w:t>比低于上年</w:t>
            </w:r>
          </w:p>
        </w:tc>
        <w:tc>
          <w:tcPr>
            <w:tcW w:w="2466" w:type="dxa"/>
            <w:vAlign w:val="center"/>
          </w:tcPr>
          <w:p>
            <w:pPr>
              <w:pStyle w:val="14"/>
            </w:pPr>
            <w:r>
              <w:t>冀财社[2021]159号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医疗救助对象厦盖范围</w:t>
            </w:r>
          </w:p>
        </w:tc>
        <w:tc>
          <w:tcPr>
            <w:tcW w:w="2466" w:type="dxa"/>
            <w:vAlign w:val="center"/>
          </w:tcPr>
          <w:p>
            <w:pPr>
              <w:pStyle w:val="14"/>
            </w:pPr>
            <w:r>
              <w:t>医疗救助对象厦盖范围</w:t>
            </w:r>
          </w:p>
        </w:tc>
        <w:tc>
          <w:tcPr>
            <w:tcW w:w="2466" w:type="dxa"/>
            <w:vAlign w:val="center"/>
          </w:tcPr>
          <w:p>
            <w:pPr>
              <w:pStyle w:val="14"/>
            </w:pPr>
            <w:r>
              <w:t>稳步拓展</w:t>
            </w:r>
          </w:p>
        </w:tc>
        <w:tc>
          <w:tcPr>
            <w:tcW w:w="2466" w:type="dxa"/>
            <w:vAlign w:val="center"/>
          </w:tcPr>
          <w:p>
            <w:pPr>
              <w:pStyle w:val="14"/>
            </w:pPr>
            <w:r>
              <w:t>冀财社[2021]159号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困谁群众看病就医方便程度</w:t>
            </w:r>
          </w:p>
        </w:tc>
        <w:tc>
          <w:tcPr>
            <w:tcW w:w="2466" w:type="dxa"/>
            <w:vAlign w:val="center"/>
          </w:tcPr>
          <w:p>
            <w:pPr>
              <w:pStyle w:val="14"/>
            </w:pPr>
            <w:r>
              <w:t>困谁群众看病就医方便程度</w:t>
            </w:r>
          </w:p>
        </w:tc>
        <w:tc>
          <w:tcPr>
            <w:tcW w:w="2466" w:type="dxa"/>
            <w:vAlign w:val="center"/>
          </w:tcPr>
          <w:p>
            <w:pPr>
              <w:pStyle w:val="14"/>
            </w:pPr>
            <w:r>
              <w:t>明显提高</w:t>
            </w:r>
          </w:p>
        </w:tc>
        <w:tc>
          <w:tcPr>
            <w:tcW w:w="2466" w:type="dxa"/>
            <w:vAlign w:val="center"/>
          </w:tcPr>
          <w:p>
            <w:pPr>
              <w:pStyle w:val="14"/>
            </w:pPr>
            <w:r>
              <w:t>冀财社[2021]159号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困难群众医疗费用负担减轻程度</w:t>
            </w:r>
          </w:p>
        </w:tc>
        <w:tc>
          <w:tcPr>
            <w:tcW w:w="2466" w:type="dxa"/>
            <w:vAlign w:val="center"/>
          </w:tcPr>
          <w:p>
            <w:pPr>
              <w:pStyle w:val="14"/>
            </w:pPr>
            <w:r>
              <w:t>困难群众医疗费用负担减轻程度</w:t>
            </w:r>
          </w:p>
        </w:tc>
        <w:tc>
          <w:tcPr>
            <w:tcW w:w="2466" w:type="dxa"/>
            <w:vAlign w:val="center"/>
          </w:tcPr>
          <w:p>
            <w:pPr>
              <w:pStyle w:val="14"/>
            </w:pPr>
            <w:r>
              <w:t>有效缓解</w:t>
            </w:r>
          </w:p>
        </w:tc>
        <w:tc>
          <w:tcPr>
            <w:tcW w:w="2466" w:type="dxa"/>
            <w:vAlign w:val="center"/>
          </w:tcPr>
          <w:p>
            <w:pPr>
              <w:pStyle w:val="14"/>
            </w:pPr>
            <w:r>
              <w:t>冀财社[2021]159号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对健全社会救助体系的影响</w:t>
            </w:r>
          </w:p>
        </w:tc>
        <w:tc>
          <w:tcPr>
            <w:tcW w:w="2466" w:type="dxa"/>
            <w:vAlign w:val="center"/>
          </w:tcPr>
          <w:p>
            <w:pPr>
              <w:pStyle w:val="14"/>
            </w:pPr>
            <w:r>
              <w:t>对健全社会救助体系的影响</w:t>
            </w:r>
          </w:p>
        </w:tc>
        <w:tc>
          <w:tcPr>
            <w:tcW w:w="2466" w:type="dxa"/>
            <w:vAlign w:val="center"/>
          </w:tcPr>
          <w:p>
            <w:pPr>
              <w:pStyle w:val="14"/>
            </w:pPr>
            <w:r>
              <w:t>成效明显</w:t>
            </w:r>
          </w:p>
        </w:tc>
        <w:tc>
          <w:tcPr>
            <w:tcW w:w="2466" w:type="dxa"/>
            <w:vAlign w:val="center"/>
          </w:tcPr>
          <w:p>
            <w:pPr>
              <w:pStyle w:val="14"/>
            </w:pPr>
            <w:r>
              <w:t>冀财社[2021]159号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对健全医疗保障制度体系的作用</w:t>
            </w:r>
          </w:p>
        </w:tc>
        <w:tc>
          <w:tcPr>
            <w:tcW w:w="2466" w:type="dxa"/>
            <w:vAlign w:val="center"/>
          </w:tcPr>
          <w:p>
            <w:pPr>
              <w:pStyle w:val="14"/>
            </w:pPr>
            <w:r>
              <w:t>对健全医疗保障制度体系的作用</w:t>
            </w:r>
          </w:p>
          <w:p>
            <w:pPr>
              <w:pStyle w:val="14"/>
            </w:pPr>
          </w:p>
        </w:tc>
        <w:tc>
          <w:tcPr>
            <w:tcW w:w="2466" w:type="dxa"/>
            <w:vAlign w:val="center"/>
          </w:tcPr>
          <w:p>
            <w:pPr>
              <w:pStyle w:val="14"/>
            </w:pPr>
            <w:r>
              <w:t>成效明显</w:t>
            </w:r>
          </w:p>
        </w:tc>
        <w:tc>
          <w:tcPr>
            <w:tcW w:w="2466" w:type="dxa"/>
            <w:vAlign w:val="center"/>
          </w:tcPr>
          <w:p>
            <w:pPr>
              <w:pStyle w:val="14"/>
            </w:pPr>
            <w:r>
              <w:t>冀财社[2021]159号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对服务对象进行调查满意度比率</w:t>
            </w:r>
          </w:p>
        </w:tc>
        <w:tc>
          <w:tcPr>
            <w:tcW w:w="2466" w:type="dxa"/>
            <w:vAlign w:val="center"/>
          </w:tcPr>
          <w:p>
            <w:pPr>
              <w:pStyle w:val="14"/>
            </w:pPr>
            <w:r>
              <w:t>≥95百分比</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9、关于提前下达2022年中央专项彩票公益金支持城乡医疗救助资金预算的通知（冀财社[2021]150号）绩效目标表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1.科学确定救助对象范围，夯实医疗救助托底保障，健全防范和化解因病致返贫长效机制。强化基本医疗保险、大病保险、医疔救助三重制度综合保障，实事求是确定困难群众医疗保障待遇标准，确保困难群众基 本医疗有保障，不因罹患重特大疾病影响基本生活，同时避免过度保障。</w:t>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医疗救助对象人次规模</w:t>
            </w:r>
          </w:p>
        </w:tc>
        <w:tc>
          <w:tcPr>
            <w:tcW w:w="2466" w:type="dxa"/>
            <w:vAlign w:val="center"/>
          </w:tcPr>
          <w:p>
            <w:pPr>
              <w:pStyle w:val="14"/>
            </w:pPr>
            <w:r>
              <w:t>医疗救助对象人次规模</w:t>
            </w:r>
          </w:p>
          <w:p>
            <w:pPr>
              <w:pStyle w:val="14"/>
            </w:pPr>
          </w:p>
        </w:tc>
        <w:tc>
          <w:tcPr>
            <w:tcW w:w="2466" w:type="dxa"/>
            <w:vAlign w:val="center"/>
          </w:tcPr>
          <w:p>
            <w:pPr>
              <w:pStyle w:val="14"/>
            </w:pPr>
            <w:r>
              <w:t>符合救助条件的对象按 规定纳入救助范围</w:t>
            </w:r>
          </w:p>
        </w:tc>
        <w:tc>
          <w:tcPr>
            <w:tcW w:w="2466" w:type="dxa"/>
            <w:vAlign w:val="center"/>
          </w:tcPr>
          <w:p>
            <w:pPr>
              <w:pStyle w:val="14"/>
            </w:pPr>
            <w:r>
              <w:t>冀财社[2021]150号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符合资助条件的农村低收入人口资助参保政策履盖率</w:t>
            </w:r>
          </w:p>
          <w:p>
            <w:pPr>
              <w:pStyle w:val="14"/>
            </w:pPr>
          </w:p>
        </w:tc>
        <w:tc>
          <w:tcPr>
            <w:tcW w:w="2466" w:type="dxa"/>
            <w:vAlign w:val="center"/>
          </w:tcPr>
          <w:p>
            <w:pPr>
              <w:pStyle w:val="14"/>
            </w:pPr>
            <w:r>
              <w:t>符合资助条件的农村低收入人口资助参保政策履盖率</w:t>
            </w:r>
          </w:p>
        </w:tc>
        <w:tc>
          <w:tcPr>
            <w:tcW w:w="2466" w:type="dxa"/>
            <w:vAlign w:val="center"/>
          </w:tcPr>
          <w:p>
            <w:pPr>
              <w:pStyle w:val="14"/>
            </w:pPr>
            <w:r>
              <w:t>100百分比</w:t>
            </w:r>
          </w:p>
        </w:tc>
        <w:tc>
          <w:tcPr>
            <w:tcW w:w="2466" w:type="dxa"/>
            <w:vAlign w:val="center"/>
          </w:tcPr>
          <w:p>
            <w:pPr>
              <w:pStyle w:val="14"/>
            </w:pPr>
            <w:r>
              <w:t>冀财社[2021]150号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资金支出金额成本控制</w:t>
            </w:r>
          </w:p>
        </w:tc>
        <w:tc>
          <w:tcPr>
            <w:tcW w:w="2466" w:type="dxa"/>
            <w:vAlign w:val="center"/>
          </w:tcPr>
          <w:p>
            <w:pPr>
              <w:pStyle w:val="14"/>
            </w:pPr>
            <w:r>
              <w:t>资金支出金额成本控制</w:t>
            </w:r>
          </w:p>
          <w:p>
            <w:pPr>
              <w:pStyle w:val="14"/>
            </w:pPr>
          </w:p>
        </w:tc>
        <w:tc>
          <w:tcPr>
            <w:tcW w:w="2466" w:type="dxa"/>
            <w:vAlign w:val="center"/>
          </w:tcPr>
          <w:p>
            <w:pPr>
              <w:pStyle w:val="14"/>
            </w:pPr>
            <w:r>
              <w:t>≤7万元</w:t>
            </w:r>
          </w:p>
        </w:tc>
        <w:tc>
          <w:tcPr>
            <w:tcW w:w="2466" w:type="dxa"/>
            <w:vAlign w:val="center"/>
          </w:tcPr>
          <w:p>
            <w:pPr>
              <w:pStyle w:val="14"/>
            </w:pPr>
            <w:r>
              <w:t>冀财社[2021]150号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市域内“一站式”即时结算履盖率</w:t>
            </w:r>
          </w:p>
        </w:tc>
        <w:tc>
          <w:tcPr>
            <w:tcW w:w="2466" w:type="dxa"/>
            <w:vAlign w:val="center"/>
          </w:tcPr>
          <w:p>
            <w:pPr>
              <w:pStyle w:val="14"/>
            </w:pPr>
            <w:r>
              <w:t>市域内“一站式”即时结算履盖率</w:t>
            </w:r>
          </w:p>
        </w:tc>
        <w:tc>
          <w:tcPr>
            <w:tcW w:w="2466" w:type="dxa"/>
            <w:vAlign w:val="center"/>
          </w:tcPr>
          <w:p>
            <w:pPr>
              <w:pStyle w:val="14"/>
            </w:pPr>
            <w:r>
              <w:t>不低于上年</w:t>
            </w:r>
          </w:p>
        </w:tc>
        <w:tc>
          <w:tcPr>
            <w:tcW w:w="2466" w:type="dxa"/>
            <w:vAlign w:val="center"/>
          </w:tcPr>
          <w:p>
            <w:pPr>
              <w:pStyle w:val="14"/>
            </w:pPr>
            <w:r>
              <w:t>冀财社[2021]150号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医疗救助对象厦盖范围</w:t>
            </w:r>
          </w:p>
        </w:tc>
        <w:tc>
          <w:tcPr>
            <w:tcW w:w="2466" w:type="dxa"/>
            <w:vAlign w:val="center"/>
          </w:tcPr>
          <w:p>
            <w:pPr>
              <w:pStyle w:val="14"/>
            </w:pPr>
            <w:r>
              <w:t>医疗救助对象厦盖范围</w:t>
            </w:r>
          </w:p>
        </w:tc>
        <w:tc>
          <w:tcPr>
            <w:tcW w:w="2466" w:type="dxa"/>
            <w:vAlign w:val="center"/>
          </w:tcPr>
          <w:p>
            <w:pPr>
              <w:pStyle w:val="14"/>
            </w:pPr>
            <w:r>
              <w:t>稳步拓展</w:t>
            </w:r>
          </w:p>
        </w:tc>
        <w:tc>
          <w:tcPr>
            <w:tcW w:w="2466" w:type="dxa"/>
            <w:vAlign w:val="center"/>
          </w:tcPr>
          <w:p>
            <w:pPr>
              <w:pStyle w:val="14"/>
            </w:pPr>
            <w:r>
              <w:t>冀财社[2021]150号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困谁群众看病就医方便程度</w:t>
            </w:r>
          </w:p>
        </w:tc>
        <w:tc>
          <w:tcPr>
            <w:tcW w:w="2466" w:type="dxa"/>
            <w:vAlign w:val="center"/>
          </w:tcPr>
          <w:p>
            <w:pPr>
              <w:pStyle w:val="14"/>
            </w:pPr>
            <w:r>
              <w:t>困谁群众看病就医方便程度</w:t>
            </w:r>
          </w:p>
        </w:tc>
        <w:tc>
          <w:tcPr>
            <w:tcW w:w="2466" w:type="dxa"/>
            <w:vAlign w:val="center"/>
          </w:tcPr>
          <w:p>
            <w:pPr>
              <w:pStyle w:val="14"/>
            </w:pPr>
            <w:r>
              <w:t>明显提高</w:t>
            </w:r>
          </w:p>
        </w:tc>
        <w:tc>
          <w:tcPr>
            <w:tcW w:w="2466" w:type="dxa"/>
            <w:vAlign w:val="center"/>
          </w:tcPr>
          <w:p>
            <w:pPr>
              <w:pStyle w:val="14"/>
            </w:pPr>
            <w:r>
              <w:t>冀财社[2021]150号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困难群众医疗费用负担减轻程度</w:t>
            </w:r>
          </w:p>
        </w:tc>
        <w:tc>
          <w:tcPr>
            <w:tcW w:w="2466" w:type="dxa"/>
            <w:vAlign w:val="center"/>
          </w:tcPr>
          <w:p>
            <w:pPr>
              <w:pStyle w:val="14"/>
            </w:pPr>
            <w:r>
              <w:t>困难群众医疗费用负担减轻程度</w:t>
            </w:r>
          </w:p>
        </w:tc>
        <w:tc>
          <w:tcPr>
            <w:tcW w:w="2466" w:type="dxa"/>
            <w:vAlign w:val="center"/>
          </w:tcPr>
          <w:p>
            <w:pPr>
              <w:pStyle w:val="14"/>
            </w:pPr>
            <w:r>
              <w:t>有效缓解</w:t>
            </w:r>
          </w:p>
        </w:tc>
        <w:tc>
          <w:tcPr>
            <w:tcW w:w="2466" w:type="dxa"/>
            <w:vAlign w:val="center"/>
          </w:tcPr>
          <w:p>
            <w:pPr>
              <w:pStyle w:val="14"/>
            </w:pPr>
            <w:r>
              <w:t>冀财社[2021]150号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对健全社会救助体系的影响</w:t>
            </w:r>
          </w:p>
        </w:tc>
        <w:tc>
          <w:tcPr>
            <w:tcW w:w="2466" w:type="dxa"/>
            <w:vAlign w:val="center"/>
          </w:tcPr>
          <w:p>
            <w:pPr>
              <w:pStyle w:val="14"/>
            </w:pPr>
            <w:r>
              <w:t>对健全社会救助体系的影响</w:t>
            </w:r>
          </w:p>
        </w:tc>
        <w:tc>
          <w:tcPr>
            <w:tcW w:w="2466" w:type="dxa"/>
            <w:vAlign w:val="center"/>
          </w:tcPr>
          <w:p>
            <w:pPr>
              <w:pStyle w:val="14"/>
            </w:pPr>
            <w:r>
              <w:t>成效明显</w:t>
            </w:r>
          </w:p>
        </w:tc>
        <w:tc>
          <w:tcPr>
            <w:tcW w:w="2466" w:type="dxa"/>
            <w:vAlign w:val="center"/>
          </w:tcPr>
          <w:p>
            <w:pPr>
              <w:pStyle w:val="14"/>
            </w:pPr>
            <w:r>
              <w:t>冀财社[2021]150号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对健全医疗保障制度体系的作用</w:t>
            </w:r>
          </w:p>
        </w:tc>
        <w:tc>
          <w:tcPr>
            <w:tcW w:w="2466" w:type="dxa"/>
            <w:vAlign w:val="center"/>
          </w:tcPr>
          <w:p>
            <w:pPr>
              <w:pStyle w:val="14"/>
            </w:pPr>
            <w:r>
              <w:t>对健全医疗保障制度体系的作用</w:t>
            </w:r>
          </w:p>
          <w:p>
            <w:pPr>
              <w:pStyle w:val="14"/>
            </w:pPr>
          </w:p>
        </w:tc>
        <w:tc>
          <w:tcPr>
            <w:tcW w:w="2466" w:type="dxa"/>
            <w:vAlign w:val="center"/>
          </w:tcPr>
          <w:p>
            <w:pPr>
              <w:pStyle w:val="14"/>
            </w:pPr>
            <w:r>
              <w:t>成效明显</w:t>
            </w:r>
          </w:p>
        </w:tc>
        <w:tc>
          <w:tcPr>
            <w:tcW w:w="2466" w:type="dxa"/>
            <w:vAlign w:val="center"/>
          </w:tcPr>
          <w:p>
            <w:pPr>
              <w:pStyle w:val="14"/>
            </w:pPr>
            <w:r>
              <w:t>冀财社[2021]150号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对服务对象进行调查满意度比率</w:t>
            </w:r>
          </w:p>
        </w:tc>
        <w:tc>
          <w:tcPr>
            <w:tcW w:w="2466" w:type="dxa"/>
            <w:vAlign w:val="center"/>
          </w:tcPr>
          <w:p>
            <w:pPr>
              <w:pStyle w:val="14"/>
            </w:pPr>
            <w:r>
              <w:t>≥95百分比</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10、基金监督检查经费绩效目标表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1.依据文件精神2022年计划抽查霸州市区域内的3家民营医院、5家乡镇卫生院、15家药店，检查其是否存在违法进行医保报销的情况。</w:t>
            </w:r>
            <w:r>
              <w:tab/>
            </w:r>
            <w:r>
              <w:tab/>
            </w:r>
            <w:r>
              <w:tab/>
            </w:r>
            <w:r>
              <w:tab/>
            </w:r>
            <w:r>
              <w:tab/>
            </w:r>
            <w:r>
              <w:tab/>
            </w:r>
            <w:r>
              <w:tab/>
            </w:r>
            <w:r>
              <w:tab/>
            </w:r>
          </w:p>
          <w:p>
            <w:pPr>
              <w:pStyle w:val="14"/>
            </w:pPr>
          </w:p>
          <w:p>
            <w:pPr>
              <w:pStyle w:val="14"/>
            </w:pPr>
            <w:r>
              <w:t>2.通过打击欺诈骗取医疗保障基金专项行动，遏制各种欺诈骗保行为，维护医疗保障基金安全，打击欺诈骗保行为。</w:t>
            </w:r>
            <w:r>
              <w:tab/>
            </w:r>
            <w:r>
              <w:tab/>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民营医院检查任务</w:t>
            </w:r>
          </w:p>
        </w:tc>
        <w:tc>
          <w:tcPr>
            <w:tcW w:w="2466" w:type="dxa"/>
            <w:vAlign w:val="center"/>
          </w:tcPr>
          <w:p>
            <w:pPr>
              <w:pStyle w:val="14"/>
            </w:pPr>
            <w:r>
              <w:t>抽查霸州市区域内的3家民营医院</w:t>
            </w:r>
          </w:p>
        </w:tc>
        <w:tc>
          <w:tcPr>
            <w:tcW w:w="2466" w:type="dxa"/>
            <w:vAlign w:val="center"/>
          </w:tcPr>
          <w:p>
            <w:pPr>
              <w:pStyle w:val="14"/>
            </w:pPr>
            <w:r>
              <w:t>≥3家</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乡镇卫生院检查任务</w:t>
            </w:r>
          </w:p>
        </w:tc>
        <w:tc>
          <w:tcPr>
            <w:tcW w:w="2466" w:type="dxa"/>
            <w:vAlign w:val="center"/>
          </w:tcPr>
          <w:p>
            <w:pPr>
              <w:pStyle w:val="14"/>
            </w:pPr>
            <w:r>
              <w:t>抽查霸州市区域内的5家乡镇卫生院</w:t>
            </w:r>
          </w:p>
        </w:tc>
        <w:tc>
          <w:tcPr>
            <w:tcW w:w="2466" w:type="dxa"/>
            <w:vAlign w:val="center"/>
          </w:tcPr>
          <w:p>
            <w:pPr>
              <w:pStyle w:val="14"/>
            </w:pPr>
            <w:r>
              <w:t>≥5家</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药店检查任务</w:t>
            </w:r>
          </w:p>
        </w:tc>
        <w:tc>
          <w:tcPr>
            <w:tcW w:w="2466" w:type="dxa"/>
            <w:vAlign w:val="center"/>
          </w:tcPr>
          <w:p>
            <w:pPr>
              <w:pStyle w:val="14"/>
            </w:pPr>
            <w:r>
              <w:t>抽查霸州市区域内的15家药店</w:t>
            </w:r>
          </w:p>
        </w:tc>
        <w:tc>
          <w:tcPr>
            <w:tcW w:w="2466" w:type="dxa"/>
            <w:vAlign w:val="center"/>
          </w:tcPr>
          <w:p>
            <w:pPr>
              <w:pStyle w:val="14"/>
            </w:pPr>
            <w:r>
              <w:t>≥15家</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服务协议签约率</w:t>
            </w:r>
          </w:p>
        </w:tc>
        <w:tc>
          <w:tcPr>
            <w:tcW w:w="2466" w:type="dxa"/>
            <w:vAlign w:val="center"/>
          </w:tcPr>
          <w:p>
            <w:pPr>
              <w:pStyle w:val="14"/>
            </w:pPr>
            <w:r>
              <w:t>与定点医药机构签订《河北省医疗保障定点医疗机构医疗服务协议》或《河北省医疗保障定点零售药店服务协议》的签订数量/域内定点医药机构的数量*100%</w:t>
            </w:r>
          </w:p>
        </w:tc>
        <w:tc>
          <w:tcPr>
            <w:tcW w:w="2466" w:type="dxa"/>
            <w:vAlign w:val="center"/>
          </w:tcPr>
          <w:p>
            <w:pPr>
              <w:pStyle w:val="14"/>
            </w:pPr>
            <w:r>
              <w:t>100百分比</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资金使用的合规性</w:t>
            </w:r>
          </w:p>
        </w:tc>
        <w:tc>
          <w:tcPr>
            <w:tcW w:w="2466" w:type="dxa"/>
            <w:vAlign w:val="center"/>
          </w:tcPr>
          <w:p>
            <w:pPr>
              <w:pStyle w:val="14"/>
            </w:pPr>
            <w:r>
              <w:t xml:space="preserve">①是否符合国家财经法规和财务管理制度以及有关专项资金管理办法的规定；                                     </w:t>
            </w:r>
          </w:p>
          <w:p>
            <w:pPr>
              <w:pStyle w:val="14"/>
            </w:pPr>
            <w:r>
              <w:t xml:space="preserve">②资金的拨付是否有完整的审批程序和手续；               </w:t>
            </w:r>
          </w:p>
          <w:p>
            <w:pPr>
              <w:pStyle w:val="14"/>
            </w:pPr>
            <w:r>
              <w:t xml:space="preserve">③是否符合项目预算批复或合同规定的用途；              </w:t>
            </w:r>
          </w:p>
          <w:p>
            <w:pPr>
              <w:pStyle w:val="14"/>
            </w:pPr>
            <w:r>
              <w:t>④是否存在截留、挤占、挪用、虚列支出等情况。</w:t>
            </w:r>
          </w:p>
        </w:tc>
        <w:tc>
          <w:tcPr>
            <w:tcW w:w="2466" w:type="dxa"/>
            <w:vAlign w:val="center"/>
          </w:tcPr>
          <w:p>
            <w:pPr>
              <w:pStyle w:val="14"/>
            </w:pPr>
            <w:r>
              <w:t>合规</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各项检查完成时限</w:t>
            </w:r>
          </w:p>
        </w:tc>
        <w:tc>
          <w:tcPr>
            <w:tcW w:w="2466" w:type="dxa"/>
            <w:vAlign w:val="center"/>
          </w:tcPr>
          <w:p>
            <w:pPr>
              <w:pStyle w:val="14"/>
            </w:pPr>
            <w:r>
              <w:t>计划在11月底完成各项检查</w:t>
            </w:r>
          </w:p>
        </w:tc>
        <w:tc>
          <w:tcPr>
            <w:tcW w:w="2466" w:type="dxa"/>
            <w:vAlign w:val="center"/>
          </w:tcPr>
          <w:p>
            <w:pPr>
              <w:pStyle w:val="14"/>
            </w:pPr>
            <w:r>
              <w:t>≤11月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 xml:space="preserve"> 资金成本控制</w:t>
            </w:r>
          </w:p>
        </w:tc>
        <w:tc>
          <w:tcPr>
            <w:tcW w:w="2466" w:type="dxa"/>
            <w:vAlign w:val="center"/>
          </w:tcPr>
          <w:p>
            <w:pPr>
              <w:pStyle w:val="14"/>
            </w:pPr>
            <w:r>
              <w:t>检查所需资金成本</w:t>
            </w:r>
          </w:p>
        </w:tc>
        <w:tc>
          <w:tcPr>
            <w:tcW w:w="2466" w:type="dxa"/>
            <w:vAlign w:val="center"/>
          </w:tcPr>
          <w:p>
            <w:pPr>
              <w:pStyle w:val="14"/>
            </w:pPr>
            <w:r>
              <w:t>≤18万元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提高智能监控的覆盖面和精准度</w:t>
            </w:r>
          </w:p>
        </w:tc>
        <w:tc>
          <w:tcPr>
            <w:tcW w:w="2466" w:type="dxa"/>
            <w:vAlign w:val="center"/>
          </w:tcPr>
          <w:p>
            <w:pPr>
              <w:pStyle w:val="14"/>
            </w:pPr>
            <w:r>
              <w:t>提高智能监控的覆盖面和精准度</w:t>
            </w:r>
          </w:p>
        </w:tc>
        <w:tc>
          <w:tcPr>
            <w:tcW w:w="2466" w:type="dxa"/>
            <w:vAlign w:val="center"/>
          </w:tcPr>
          <w:p>
            <w:pPr>
              <w:pStyle w:val="14"/>
            </w:pPr>
            <w:r>
              <w:t>有效提高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调查医药机构的满意度</w:t>
            </w:r>
          </w:p>
        </w:tc>
        <w:tc>
          <w:tcPr>
            <w:tcW w:w="2466" w:type="dxa"/>
            <w:vAlign w:val="center"/>
          </w:tcPr>
          <w:p>
            <w:pPr>
              <w:pStyle w:val="14"/>
            </w:pPr>
            <w:r>
              <w:t>调查医药机构的满意度</w:t>
            </w:r>
          </w:p>
        </w:tc>
        <w:tc>
          <w:tcPr>
            <w:tcW w:w="2466" w:type="dxa"/>
            <w:vAlign w:val="center"/>
          </w:tcPr>
          <w:p>
            <w:pPr>
              <w:pStyle w:val="14"/>
            </w:pPr>
            <w:r>
              <w:t>≥95百分比</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11、新冠疫苗及接种费用县级财政补助资金绩效目标表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1.财政资金补助医保基金新冠病毒疫苗及接种费用</w:t>
            </w:r>
            <w:r>
              <w:tab/>
            </w:r>
            <w:r>
              <w:tab/>
            </w:r>
            <w:r>
              <w:tab/>
            </w:r>
            <w:r>
              <w:tab/>
            </w:r>
            <w:r>
              <w:tab/>
            </w:r>
            <w:r>
              <w:tab/>
            </w:r>
          </w:p>
          <w:p>
            <w:pPr>
              <w:pStyle w:val="14"/>
            </w:pPr>
          </w:p>
          <w:p>
            <w:pPr>
              <w:pStyle w:val="14"/>
            </w:pPr>
            <w:r>
              <w:t>2.实现全民免费接种新冠疫苗，确保人民群众生命健康，促进医保基金长期可持续运行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接种人次数</w:t>
            </w:r>
          </w:p>
        </w:tc>
        <w:tc>
          <w:tcPr>
            <w:tcW w:w="2466" w:type="dxa"/>
            <w:vAlign w:val="center"/>
          </w:tcPr>
          <w:p>
            <w:pPr>
              <w:pStyle w:val="14"/>
            </w:pPr>
            <w:r>
              <w:t>符合医保基金负担范围内接种人次数</w:t>
            </w:r>
          </w:p>
        </w:tc>
        <w:tc>
          <w:tcPr>
            <w:tcW w:w="2466" w:type="dxa"/>
            <w:vAlign w:val="center"/>
          </w:tcPr>
          <w:p>
            <w:pPr>
              <w:pStyle w:val="14"/>
            </w:pPr>
            <w:r>
              <w:t>≥910693人次</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接种率</w:t>
            </w:r>
          </w:p>
        </w:tc>
        <w:tc>
          <w:tcPr>
            <w:tcW w:w="2466" w:type="dxa"/>
            <w:vAlign w:val="center"/>
          </w:tcPr>
          <w:p>
            <w:pPr>
              <w:pStyle w:val="14"/>
            </w:pPr>
            <w:r>
              <w:t>按人次接种比例</w:t>
            </w:r>
          </w:p>
        </w:tc>
        <w:tc>
          <w:tcPr>
            <w:tcW w:w="2466" w:type="dxa"/>
            <w:vAlign w:val="center"/>
          </w:tcPr>
          <w:p>
            <w:pPr>
              <w:pStyle w:val="14"/>
            </w:pPr>
            <w:r>
              <w:t>≥90%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支付及时性</w:t>
            </w:r>
          </w:p>
        </w:tc>
        <w:tc>
          <w:tcPr>
            <w:tcW w:w="2466" w:type="dxa"/>
            <w:vAlign w:val="center"/>
          </w:tcPr>
          <w:p>
            <w:pPr>
              <w:pStyle w:val="14"/>
            </w:pPr>
            <w:r>
              <w:t>按照文件要求及时拨付款项</w:t>
            </w:r>
          </w:p>
        </w:tc>
        <w:tc>
          <w:tcPr>
            <w:tcW w:w="2466" w:type="dxa"/>
            <w:vAlign w:val="center"/>
          </w:tcPr>
          <w:p>
            <w:pPr>
              <w:pStyle w:val="14"/>
            </w:pPr>
            <w:r>
              <w:t>≤3月底前</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总成本</w:t>
            </w:r>
          </w:p>
        </w:tc>
        <w:tc>
          <w:tcPr>
            <w:tcW w:w="2466" w:type="dxa"/>
            <w:vAlign w:val="center"/>
          </w:tcPr>
          <w:p>
            <w:pPr>
              <w:pStyle w:val="14"/>
            </w:pPr>
            <w:r>
              <w:t>项目总成本</w:t>
            </w:r>
          </w:p>
        </w:tc>
        <w:tc>
          <w:tcPr>
            <w:tcW w:w="2466" w:type="dxa"/>
            <w:vAlign w:val="center"/>
          </w:tcPr>
          <w:p>
            <w:pPr>
              <w:pStyle w:val="14"/>
            </w:pPr>
            <w:r>
              <w:t>≤590.22万元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实现全民免费接种新冠疫苗</w:t>
            </w:r>
          </w:p>
        </w:tc>
        <w:tc>
          <w:tcPr>
            <w:tcW w:w="2466" w:type="dxa"/>
            <w:vAlign w:val="center"/>
          </w:tcPr>
          <w:p>
            <w:pPr>
              <w:pStyle w:val="14"/>
            </w:pPr>
            <w:r>
              <w:t>对本市域内定点接种机构接种人群实行免费接种</w:t>
            </w:r>
          </w:p>
        </w:tc>
        <w:tc>
          <w:tcPr>
            <w:tcW w:w="2466" w:type="dxa"/>
            <w:vAlign w:val="center"/>
          </w:tcPr>
          <w:p>
            <w:pPr>
              <w:pStyle w:val="14"/>
            </w:pPr>
            <w:r>
              <w:t>有所提升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群众对提供各种政务等服务的满意程度</w:t>
            </w:r>
          </w:p>
        </w:tc>
        <w:tc>
          <w:tcPr>
            <w:tcW w:w="2466" w:type="dxa"/>
            <w:vAlign w:val="center"/>
          </w:tcPr>
          <w:p>
            <w:pPr>
              <w:pStyle w:val="14"/>
            </w:pPr>
            <w:r>
              <w:t>群众对提供各种政务等服务的满意程度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12、医疗救助补助资金绩效目标表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1.征缴期内困难群众全部参加城乡居民医疗保险。</w:t>
            </w:r>
          </w:p>
          <w:p>
            <w:pPr>
              <w:pStyle w:val="14"/>
            </w:pPr>
            <w:r>
              <w:t>2.根据霸州市民政局《关于进一步做好城乡医疗救助工作的通知》（霸民[2015]21号）要求，我市救助范围达到100%。</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医疗救助申报覆盖率</w:t>
            </w:r>
          </w:p>
        </w:tc>
        <w:tc>
          <w:tcPr>
            <w:tcW w:w="2466" w:type="dxa"/>
            <w:vAlign w:val="center"/>
          </w:tcPr>
          <w:p>
            <w:pPr>
              <w:pStyle w:val="14"/>
            </w:pPr>
            <w:r>
              <w:t>医疗救助申报覆盖率</w:t>
            </w:r>
          </w:p>
        </w:tc>
        <w:tc>
          <w:tcPr>
            <w:tcW w:w="2466" w:type="dxa"/>
            <w:vAlign w:val="center"/>
          </w:tcPr>
          <w:p>
            <w:pPr>
              <w:pStyle w:val="14"/>
            </w:pPr>
            <w:r>
              <w:t>100百分比</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参保资助率（%）</w:t>
            </w:r>
          </w:p>
        </w:tc>
        <w:tc>
          <w:tcPr>
            <w:tcW w:w="2466" w:type="dxa"/>
            <w:vAlign w:val="center"/>
          </w:tcPr>
          <w:p>
            <w:pPr>
              <w:pStyle w:val="14"/>
            </w:pPr>
            <w:r>
              <w:t>参保资助率（%）</w:t>
            </w:r>
          </w:p>
        </w:tc>
        <w:tc>
          <w:tcPr>
            <w:tcW w:w="2466" w:type="dxa"/>
            <w:vAlign w:val="center"/>
          </w:tcPr>
          <w:p>
            <w:pPr>
              <w:pStyle w:val="14"/>
            </w:pPr>
            <w:r>
              <w:t>100百分比</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资金拨付及时率</w:t>
            </w:r>
          </w:p>
        </w:tc>
        <w:tc>
          <w:tcPr>
            <w:tcW w:w="2466" w:type="dxa"/>
            <w:vAlign w:val="center"/>
          </w:tcPr>
          <w:p>
            <w:pPr>
              <w:pStyle w:val="14"/>
            </w:pPr>
            <w:r>
              <w:t>资金拨付到救助者手里的及时率</w:t>
            </w:r>
          </w:p>
        </w:tc>
        <w:tc>
          <w:tcPr>
            <w:tcW w:w="2466" w:type="dxa"/>
            <w:vAlign w:val="center"/>
          </w:tcPr>
          <w:p>
            <w:pPr>
              <w:pStyle w:val="14"/>
            </w:pPr>
            <w:r>
              <w:t>≥97百分比</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补助金额总量</w:t>
            </w:r>
          </w:p>
        </w:tc>
        <w:tc>
          <w:tcPr>
            <w:tcW w:w="2466" w:type="dxa"/>
            <w:vAlign w:val="center"/>
          </w:tcPr>
          <w:p>
            <w:pPr>
              <w:pStyle w:val="14"/>
            </w:pPr>
            <w:r>
              <w:t>医疗救助县级补助金额总量</w:t>
            </w:r>
          </w:p>
        </w:tc>
        <w:tc>
          <w:tcPr>
            <w:tcW w:w="2466" w:type="dxa"/>
            <w:vAlign w:val="center"/>
          </w:tcPr>
          <w:p>
            <w:pPr>
              <w:pStyle w:val="14"/>
            </w:pPr>
            <w:r>
              <w:t>≤900万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困难群众参保保证率</w:t>
            </w:r>
          </w:p>
        </w:tc>
        <w:tc>
          <w:tcPr>
            <w:tcW w:w="2466" w:type="dxa"/>
            <w:vAlign w:val="center"/>
          </w:tcPr>
          <w:p>
            <w:pPr>
              <w:pStyle w:val="14"/>
            </w:pPr>
            <w:r>
              <w:t>困难群众参保保证率</w:t>
            </w:r>
          </w:p>
        </w:tc>
        <w:tc>
          <w:tcPr>
            <w:tcW w:w="2466" w:type="dxa"/>
            <w:vAlign w:val="center"/>
          </w:tcPr>
          <w:p>
            <w:pPr>
              <w:pStyle w:val="14"/>
            </w:pPr>
            <w:r>
              <w:t>100百分比</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接受救济对象的满意度（%）</w:t>
            </w:r>
          </w:p>
        </w:tc>
        <w:tc>
          <w:tcPr>
            <w:tcW w:w="2466" w:type="dxa"/>
            <w:vAlign w:val="center"/>
          </w:tcPr>
          <w:p>
            <w:pPr>
              <w:pStyle w:val="14"/>
            </w:pPr>
            <w:r>
              <w:t>对接受救济对象的调查满意度（%）</w:t>
            </w:r>
          </w:p>
        </w:tc>
        <w:tc>
          <w:tcPr>
            <w:tcW w:w="2466" w:type="dxa"/>
            <w:vAlign w:val="center"/>
          </w:tcPr>
          <w:p>
            <w:pPr>
              <w:pStyle w:val="14"/>
            </w:pPr>
            <w:r>
              <w:t>≥95百分比</w:t>
            </w:r>
          </w:p>
        </w:tc>
        <w:tc>
          <w:tcPr>
            <w:tcW w:w="2466" w:type="dxa"/>
            <w:vAlign w:val="center"/>
          </w:tcPr>
          <w:p>
            <w:pPr>
              <w:pStyle w:val="14"/>
            </w:pPr>
            <w:r>
              <w:t>计划标准</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2022年，霸州市医疗保障局安排政府采购预算0.00万元。具体内容见下表。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807霸州市医疗保障局</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霸州市医疗保障局（含所属单位）上年末固定资产金额为</w:t>
      </w:r>
      <w:r>
        <w:rPr>
          <w:rFonts w:hint="eastAsia" w:eastAsia="方正仿宋_GBK" w:cs="Times New Roman"/>
          <w:b w:val="0"/>
          <w:color w:val="000000"/>
          <w:sz w:val="28"/>
          <w:lang w:val="en-US" w:eastAsia="zh-CN"/>
        </w:rPr>
        <w:t>438.54</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tbl>
      <w:tblPr>
        <w:tblStyle w:val="7"/>
        <w:tblW w:w="13417" w:type="dxa"/>
        <w:tblInd w:w="158" w:type="dxa"/>
        <w:tblLayout w:type="fixed"/>
        <w:tblCellMar>
          <w:top w:w="0" w:type="dxa"/>
          <w:left w:w="108" w:type="dxa"/>
          <w:bottom w:w="0" w:type="dxa"/>
          <w:right w:w="108" w:type="dxa"/>
        </w:tblCellMar>
      </w:tblPr>
      <w:tblGrid>
        <w:gridCol w:w="5159"/>
        <w:gridCol w:w="3155"/>
        <w:gridCol w:w="5103"/>
      </w:tblGrid>
      <w:tr>
        <w:tblPrEx>
          <w:tblLayout w:type="fixed"/>
          <w:tblCellMar>
            <w:top w:w="0" w:type="dxa"/>
            <w:left w:w="108" w:type="dxa"/>
            <w:bottom w:w="0" w:type="dxa"/>
            <w:right w:w="108" w:type="dxa"/>
          </w:tblCellMar>
        </w:tblPrEx>
        <w:trPr>
          <w:trHeight w:val="705" w:hRule="atLeast"/>
        </w:trPr>
        <w:tc>
          <w:tcPr>
            <w:tcW w:w="13417"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宋体" w:hAnsi="宋体" w:eastAsia="宋体" w:cs="宋体"/>
                <w:b/>
                <w:bCs/>
                <w:kern w:val="0"/>
                <w:sz w:val="32"/>
                <w:szCs w:val="32"/>
                <w:lang w:eastAsia="zh-CN"/>
              </w:rPr>
              <w:t>医疗保障局</w:t>
            </w:r>
            <w:r>
              <w:rPr>
                <w:rFonts w:hint="eastAsia" w:ascii="宋体" w:hAnsi="宋体" w:eastAsia="宋体" w:cs="宋体"/>
                <w:b/>
                <w:bCs/>
                <w:kern w:val="0"/>
                <w:sz w:val="32"/>
                <w:szCs w:val="32"/>
              </w:rPr>
              <w:t>固定资产占用情况表</w:t>
            </w:r>
          </w:p>
        </w:tc>
      </w:tr>
      <w:tr>
        <w:tblPrEx>
          <w:tblLayout w:type="fixed"/>
          <w:tblCellMar>
            <w:top w:w="0" w:type="dxa"/>
            <w:left w:w="108" w:type="dxa"/>
            <w:bottom w:w="0" w:type="dxa"/>
            <w:right w:w="108" w:type="dxa"/>
          </w:tblCellMar>
        </w:tblPrEx>
        <w:trPr>
          <w:trHeight w:val="510" w:hRule="atLeast"/>
        </w:trPr>
        <w:tc>
          <w:tcPr>
            <w:tcW w:w="8314" w:type="dxa"/>
            <w:gridSpan w:val="2"/>
            <w:tcBorders>
              <w:top w:val="nil"/>
              <w:left w:val="nil"/>
              <w:bottom w:val="nil"/>
              <w:right w:val="nil"/>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rPr>
              <w:t>编制部门：</w:t>
            </w:r>
            <w:r>
              <w:rPr>
                <w:rFonts w:hint="eastAsia" w:ascii="宋体" w:hAnsi="宋体" w:eastAsia="宋体" w:cs="宋体"/>
                <w:color w:val="auto"/>
                <w:kern w:val="0"/>
                <w:sz w:val="22"/>
                <w:highlight w:val="none"/>
                <w:shd w:val="clear" w:color="auto" w:fill="auto"/>
                <w:lang w:val="en-US" w:eastAsia="zh-CN"/>
              </w:rPr>
              <w:t>807</w:t>
            </w:r>
            <w:r>
              <w:rPr>
                <w:rFonts w:hint="eastAsia" w:ascii="宋体" w:hAnsi="宋体" w:eastAsia="宋体" w:cs="宋体"/>
                <w:kern w:val="0"/>
                <w:sz w:val="22"/>
              </w:rPr>
              <w:t>霸州市</w:t>
            </w:r>
            <w:r>
              <w:rPr>
                <w:rFonts w:hint="eastAsia" w:ascii="宋体" w:hAnsi="宋体" w:eastAsia="宋体" w:cs="宋体"/>
                <w:kern w:val="0"/>
                <w:sz w:val="22"/>
                <w:lang w:eastAsia="zh-CN"/>
              </w:rPr>
              <w:t>医疗保障局</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w:t>
            </w:r>
            <w:r>
              <w:rPr>
                <w:rFonts w:hint="eastAsia" w:ascii="宋体" w:hAnsi="宋体" w:eastAsia="宋体" w:cs="宋体"/>
                <w:kern w:val="0"/>
                <w:sz w:val="22"/>
                <w:lang w:val="en-US" w:eastAsia="zh-CN"/>
              </w:rPr>
              <w:t>21</w:t>
            </w:r>
            <w:r>
              <w:rPr>
                <w:rFonts w:hint="eastAsia" w:ascii="宋体" w:hAnsi="宋体" w:eastAsia="宋体" w:cs="宋体"/>
                <w:kern w:val="0"/>
                <w:sz w:val="22"/>
              </w:rPr>
              <w:t xml:space="preserve">年12月31日  </w:t>
            </w:r>
          </w:p>
        </w:tc>
      </w:tr>
      <w:tr>
        <w:tblPrEx>
          <w:tblLayout w:type="fixed"/>
          <w:tblCellMar>
            <w:top w:w="0" w:type="dxa"/>
            <w:left w:w="108" w:type="dxa"/>
            <w:bottom w:w="0" w:type="dxa"/>
            <w:right w:w="108" w:type="dxa"/>
          </w:tblCellMar>
        </w:tblPrEx>
        <w:trPr>
          <w:trHeight w:val="478" w:hRule="atLeast"/>
        </w:trPr>
        <w:tc>
          <w:tcPr>
            <w:tcW w:w="515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4"/>
              <w:jc w:val="center"/>
            </w:pPr>
            <w:r>
              <w:rPr>
                <w:rFonts w:hint="eastAsia"/>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pStyle w:val="14"/>
              <w:jc w:val="center"/>
            </w:pPr>
            <w:r>
              <w:rPr>
                <w:rFonts w:hint="eastAsia"/>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pStyle w:val="14"/>
              <w:jc w:val="center"/>
            </w:pPr>
            <w:r>
              <w:rPr>
                <w:rFonts w:hint="eastAsia"/>
              </w:rPr>
              <w:t>价值（金额单位：万元）</w:t>
            </w:r>
          </w:p>
        </w:tc>
      </w:tr>
      <w:tr>
        <w:tblPrEx>
          <w:tblLayout w:type="fixed"/>
          <w:tblCellMar>
            <w:top w:w="0" w:type="dxa"/>
            <w:left w:w="108" w:type="dxa"/>
            <w:bottom w:w="0" w:type="dxa"/>
            <w:right w:w="108" w:type="dxa"/>
          </w:tblCellMar>
        </w:tblPrEx>
        <w:trPr>
          <w:trHeight w:val="543" w:hRule="atLeast"/>
        </w:trPr>
        <w:tc>
          <w:tcPr>
            <w:tcW w:w="5159" w:type="dxa"/>
            <w:tcBorders>
              <w:top w:val="nil"/>
              <w:left w:val="single" w:color="auto" w:sz="4" w:space="0"/>
              <w:bottom w:val="single" w:color="auto" w:sz="4" w:space="0"/>
              <w:right w:val="single" w:color="auto" w:sz="4" w:space="0"/>
            </w:tcBorders>
            <w:shd w:val="clear" w:color="auto" w:fill="auto"/>
            <w:noWrap/>
            <w:vAlign w:val="center"/>
          </w:tcPr>
          <w:p>
            <w:pPr>
              <w:pStyle w:val="14"/>
              <w:jc w:val="center"/>
              <w:rPr>
                <w:rFonts w:hint="eastAsia"/>
                <w:lang w:val="en-US" w:eastAsia="zh-CN"/>
              </w:rPr>
            </w:pPr>
            <w:r>
              <w:rPr>
                <w:rFonts w:hint="eastAsia"/>
              </w:rPr>
              <w:t>资产总额</w:t>
            </w:r>
          </w:p>
        </w:tc>
        <w:tc>
          <w:tcPr>
            <w:tcW w:w="3155" w:type="dxa"/>
            <w:tcBorders>
              <w:top w:val="nil"/>
              <w:left w:val="nil"/>
              <w:bottom w:val="single" w:color="auto" w:sz="4" w:space="0"/>
              <w:right w:val="single" w:color="auto" w:sz="4" w:space="0"/>
            </w:tcBorders>
            <w:shd w:val="clear" w:color="auto" w:fill="auto"/>
            <w:noWrap/>
            <w:vAlign w:val="center"/>
          </w:tcPr>
          <w:p>
            <w:pPr>
              <w:pStyle w:val="14"/>
              <w:jc w:val="center"/>
            </w:pPr>
            <w:r>
              <w:rPr>
                <w:rFonts w:hint="eastAsia"/>
              </w:rPr>
              <w:t>——</w:t>
            </w:r>
          </w:p>
        </w:tc>
        <w:tc>
          <w:tcPr>
            <w:tcW w:w="5103" w:type="dxa"/>
            <w:tcBorders>
              <w:top w:val="nil"/>
              <w:left w:val="nil"/>
              <w:bottom w:val="single" w:color="auto" w:sz="4" w:space="0"/>
              <w:right w:val="single" w:color="auto" w:sz="4" w:space="0"/>
            </w:tcBorders>
            <w:shd w:val="clear" w:color="auto" w:fill="auto"/>
            <w:noWrap/>
            <w:vAlign w:val="center"/>
          </w:tcPr>
          <w:p>
            <w:pPr>
              <w:pStyle w:val="14"/>
              <w:jc w:val="center"/>
              <w:rPr>
                <w:rFonts w:hint="eastAsia"/>
                <w:lang w:val="en-US" w:eastAsia="zh-CN"/>
              </w:rPr>
            </w:pPr>
            <w:r>
              <w:rPr>
                <w:rFonts w:hint="eastAsia"/>
                <w:lang w:val="en-US" w:eastAsia="zh-CN"/>
              </w:rPr>
              <w:t>438.54</w:t>
            </w:r>
          </w:p>
        </w:tc>
      </w:tr>
      <w:tr>
        <w:tblPrEx>
          <w:tblLayout w:type="fixed"/>
          <w:tblCellMar>
            <w:top w:w="0" w:type="dxa"/>
            <w:left w:w="108" w:type="dxa"/>
            <w:bottom w:w="0" w:type="dxa"/>
            <w:right w:w="108" w:type="dxa"/>
          </w:tblCellMar>
        </w:tblPrEx>
        <w:trPr>
          <w:trHeight w:val="578" w:hRule="atLeast"/>
        </w:trPr>
        <w:tc>
          <w:tcPr>
            <w:tcW w:w="5159" w:type="dxa"/>
            <w:tcBorders>
              <w:top w:val="nil"/>
              <w:left w:val="single" w:color="auto" w:sz="4" w:space="0"/>
              <w:bottom w:val="single" w:color="auto" w:sz="4" w:space="0"/>
              <w:right w:val="single" w:color="auto" w:sz="4" w:space="0"/>
            </w:tcBorders>
            <w:shd w:val="clear" w:color="auto" w:fill="auto"/>
            <w:noWrap/>
            <w:vAlign w:val="center"/>
          </w:tcPr>
          <w:p>
            <w:pPr>
              <w:pStyle w:val="14"/>
            </w:pPr>
            <w:r>
              <w:rPr>
                <w:rFonts w:hint="eastAsia"/>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pStyle w:val="14"/>
              <w:jc w:val="center"/>
              <w:rPr>
                <w:rFonts w:hint="eastAsia"/>
                <w:lang w:val="en-US" w:eastAsia="zh-CN"/>
              </w:rPr>
            </w:pPr>
            <w:r>
              <w:rPr>
                <w:rFonts w:hint="eastAsia"/>
                <w:lang w:val="en-US" w:eastAsia="zh-CN"/>
              </w:rPr>
              <w:t>966</w:t>
            </w:r>
          </w:p>
        </w:tc>
        <w:tc>
          <w:tcPr>
            <w:tcW w:w="5103" w:type="dxa"/>
            <w:tcBorders>
              <w:top w:val="nil"/>
              <w:left w:val="nil"/>
              <w:bottom w:val="single" w:color="auto" w:sz="4" w:space="0"/>
              <w:right w:val="single" w:color="auto" w:sz="4" w:space="0"/>
            </w:tcBorders>
            <w:shd w:val="clear" w:color="auto" w:fill="auto"/>
            <w:noWrap/>
            <w:vAlign w:val="center"/>
          </w:tcPr>
          <w:p>
            <w:pPr>
              <w:pStyle w:val="14"/>
              <w:jc w:val="center"/>
              <w:rPr>
                <w:rFonts w:hint="eastAsia"/>
                <w:lang w:val="en-US" w:eastAsia="zh-CN"/>
              </w:rPr>
            </w:pPr>
            <w:r>
              <w:rPr>
                <w:rFonts w:hint="eastAsia"/>
                <w:lang w:val="en-US" w:eastAsia="zh-CN"/>
              </w:rPr>
              <w:t>127.61</w:t>
            </w:r>
          </w:p>
        </w:tc>
      </w:tr>
      <w:tr>
        <w:tblPrEx>
          <w:tblLayout w:type="fixed"/>
          <w:tblCellMar>
            <w:top w:w="0" w:type="dxa"/>
            <w:left w:w="108" w:type="dxa"/>
            <w:bottom w:w="0" w:type="dxa"/>
            <w:right w:w="108" w:type="dxa"/>
          </w:tblCellMar>
        </w:tblPrEx>
        <w:trPr>
          <w:trHeight w:val="543" w:hRule="atLeast"/>
        </w:trPr>
        <w:tc>
          <w:tcPr>
            <w:tcW w:w="5159" w:type="dxa"/>
            <w:tcBorders>
              <w:top w:val="nil"/>
              <w:left w:val="single" w:color="auto" w:sz="4" w:space="0"/>
              <w:bottom w:val="single" w:color="auto" w:sz="4" w:space="0"/>
              <w:right w:val="single" w:color="auto" w:sz="4" w:space="0"/>
            </w:tcBorders>
            <w:shd w:val="clear" w:color="auto" w:fill="auto"/>
            <w:noWrap/>
            <w:vAlign w:val="center"/>
          </w:tcPr>
          <w:p>
            <w:pPr>
              <w:pStyle w:val="14"/>
            </w:pPr>
            <w:r>
              <w:rPr>
                <w:rFonts w:hint="eastAsia"/>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pStyle w:val="14"/>
              <w:jc w:val="center"/>
              <w:rPr>
                <w:rFonts w:hint="eastAsia"/>
                <w:lang w:val="en-US" w:eastAsia="zh-CN"/>
              </w:rPr>
            </w:pPr>
            <w:r>
              <w:rPr>
                <w:rFonts w:hint="eastAsia"/>
                <w:lang w:val="en-US" w:eastAsia="zh-CN"/>
              </w:rPr>
              <w:t>966</w:t>
            </w:r>
          </w:p>
        </w:tc>
        <w:tc>
          <w:tcPr>
            <w:tcW w:w="5103" w:type="dxa"/>
            <w:tcBorders>
              <w:top w:val="nil"/>
              <w:left w:val="nil"/>
              <w:bottom w:val="single" w:color="auto" w:sz="4" w:space="0"/>
              <w:right w:val="single" w:color="auto" w:sz="4" w:space="0"/>
            </w:tcBorders>
            <w:shd w:val="clear" w:color="auto" w:fill="auto"/>
            <w:noWrap/>
            <w:vAlign w:val="center"/>
          </w:tcPr>
          <w:p>
            <w:pPr>
              <w:pStyle w:val="14"/>
              <w:jc w:val="center"/>
              <w:rPr>
                <w:rFonts w:hint="eastAsia"/>
                <w:lang w:val="en-US" w:eastAsia="zh-CN"/>
              </w:rPr>
            </w:pPr>
            <w:r>
              <w:rPr>
                <w:rFonts w:hint="eastAsia"/>
                <w:lang w:val="en-US" w:eastAsia="zh-CN"/>
              </w:rPr>
              <w:t>127.61</w:t>
            </w:r>
          </w:p>
        </w:tc>
      </w:tr>
      <w:tr>
        <w:tblPrEx>
          <w:tblLayout w:type="fixed"/>
          <w:tblCellMar>
            <w:top w:w="0" w:type="dxa"/>
            <w:left w:w="108" w:type="dxa"/>
            <w:bottom w:w="0" w:type="dxa"/>
            <w:right w:w="108" w:type="dxa"/>
          </w:tblCellMar>
        </w:tblPrEx>
        <w:trPr>
          <w:trHeight w:val="566" w:hRule="atLeast"/>
        </w:trPr>
        <w:tc>
          <w:tcPr>
            <w:tcW w:w="5159" w:type="dxa"/>
            <w:tcBorders>
              <w:top w:val="nil"/>
              <w:left w:val="single" w:color="auto" w:sz="4" w:space="0"/>
              <w:bottom w:val="single" w:color="auto" w:sz="4" w:space="0"/>
              <w:right w:val="single" w:color="auto" w:sz="4" w:space="0"/>
            </w:tcBorders>
            <w:shd w:val="clear" w:color="auto" w:fill="auto"/>
            <w:noWrap/>
            <w:vAlign w:val="center"/>
          </w:tcPr>
          <w:p>
            <w:pPr>
              <w:pStyle w:val="14"/>
            </w:pPr>
            <w:r>
              <w:rPr>
                <w:rFonts w:hint="eastAsia"/>
              </w:rPr>
              <w:t>2、车辆（台、辆）</w:t>
            </w:r>
          </w:p>
        </w:tc>
        <w:tc>
          <w:tcPr>
            <w:tcW w:w="3155" w:type="dxa"/>
            <w:tcBorders>
              <w:top w:val="nil"/>
              <w:left w:val="nil"/>
              <w:bottom w:val="single" w:color="auto" w:sz="4" w:space="0"/>
              <w:right w:val="single" w:color="auto" w:sz="4" w:space="0"/>
            </w:tcBorders>
            <w:shd w:val="clear" w:color="auto" w:fill="auto"/>
            <w:noWrap/>
            <w:vAlign w:val="center"/>
          </w:tcPr>
          <w:p>
            <w:pPr>
              <w:pStyle w:val="14"/>
              <w:jc w:val="center"/>
              <w:rPr>
                <w:rFonts w:hint="eastAsia"/>
                <w:lang w:val="en-US" w:eastAsia="zh-CN"/>
              </w:rPr>
            </w:pPr>
            <w:r>
              <w:rPr>
                <w:rFonts w:hint="eastAsia"/>
                <w:lang w:val="en-US" w:eastAsia="zh-CN"/>
              </w:rPr>
              <w:t>4</w:t>
            </w:r>
          </w:p>
        </w:tc>
        <w:tc>
          <w:tcPr>
            <w:tcW w:w="5103" w:type="dxa"/>
            <w:tcBorders>
              <w:top w:val="nil"/>
              <w:left w:val="nil"/>
              <w:bottom w:val="single" w:color="auto" w:sz="4" w:space="0"/>
              <w:right w:val="single" w:color="auto" w:sz="4" w:space="0"/>
            </w:tcBorders>
            <w:shd w:val="clear" w:color="auto" w:fill="auto"/>
            <w:noWrap/>
            <w:vAlign w:val="center"/>
          </w:tcPr>
          <w:p>
            <w:pPr>
              <w:pStyle w:val="14"/>
              <w:jc w:val="center"/>
              <w:rPr>
                <w:rFonts w:hint="eastAsia"/>
                <w:lang w:val="en-US" w:eastAsia="zh-CN"/>
              </w:rPr>
            </w:pPr>
            <w:r>
              <w:rPr>
                <w:rFonts w:hint="eastAsia"/>
                <w:lang w:val="en-US" w:eastAsia="zh-CN"/>
              </w:rPr>
              <w:t>58.68</w:t>
            </w:r>
          </w:p>
        </w:tc>
      </w:tr>
      <w:tr>
        <w:tblPrEx>
          <w:tblLayout w:type="fixed"/>
          <w:tblCellMar>
            <w:top w:w="0" w:type="dxa"/>
            <w:left w:w="108" w:type="dxa"/>
            <w:bottom w:w="0" w:type="dxa"/>
            <w:right w:w="108" w:type="dxa"/>
          </w:tblCellMar>
        </w:tblPrEx>
        <w:trPr>
          <w:trHeight w:val="546" w:hRule="atLeast"/>
        </w:trPr>
        <w:tc>
          <w:tcPr>
            <w:tcW w:w="5159" w:type="dxa"/>
            <w:tcBorders>
              <w:top w:val="nil"/>
              <w:left w:val="single" w:color="auto" w:sz="4" w:space="0"/>
              <w:bottom w:val="single" w:color="auto" w:sz="4" w:space="0"/>
              <w:right w:val="single" w:color="auto" w:sz="4" w:space="0"/>
            </w:tcBorders>
            <w:shd w:val="clear" w:color="auto" w:fill="auto"/>
            <w:vAlign w:val="center"/>
          </w:tcPr>
          <w:p>
            <w:pPr>
              <w:pStyle w:val="14"/>
              <w:rPr>
                <w:rFonts w:hint="eastAsia"/>
                <w:lang w:eastAsia="zh-CN"/>
              </w:rPr>
            </w:pPr>
            <w:r>
              <w:rPr>
                <w:rFonts w:hint="eastAsia"/>
              </w:rPr>
              <w:t>3、</w:t>
            </w:r>
            <w:r>
              <w:rPr>
                <w:rFonts w:hint="eastAsia"/>
                <w:lang w:eastAsia="zh-CN"/>
              </w:rPr>
              <w:t>通用设备</w:t>
            </w:r>
          </w:p>
        </w:tc>
        <w:tc>
          <w:tcPr>
            <w:tcW w:w="3155" w:type="dxa"/>
            <w:tcBorders>
              <w:top w:val="nil"/>
              <w:left w:val="nil"/>
              <w:bottom w:val="single" w:color="auto" w:sz="4" w:space="0"/>
              <w:right w:val="single" w:color="auto" w:sz="4" w:space="0"/>
            </w:tcBorders>
            <w:shd w:val="clear" w:color="auto" w:fill="auto"/>
            <w:noWrap/>
            <w:vAlign w:val="center"/>
          </w:tcPr>
          <w:p>
            <w:pPr>
              <w:pStyle w:val="14"/>
              <w:jc w:val="center"/>
              <w:rPr>
                <w:rFonts w:hint="eastAsia" w:eastAsia="方正书宋_GBK"/>
                <w:lang w:val="en-US" w:eastAsia="zh-CN"/>
              </w:rPr>
            </w:pPr>
            <w:r>
              <w:rPr>
                <w:rFonts w:hint="eastAsia"/>
              </w:rPr>
              <w:t>——</w:t>
            </w:r>
          </w:p>
        </w:tc>
        <w:tc>
          <w:tcPr>
            <w:tcW w:w="5103" w:type="dxa"/>
            <w:tcBorders>
              <w:top w:val="nil"/>
              <w:left w:val="nil"/>
              <w:bottom w:val="single" w:color="auto" w:sz="4" w:space="0"/>
              <w:right w:val="single" w:color="auto" w:sz="4" w:space="0"/>
            </w:tcBorders>
            <w:shd w:val="clear" w:color="auto" w:fill="auto"/>
            <w:noWrap/>
            <w:vAlign w:val="center"/>
          </w:tcPr>
          <w:p>
            <w:pPr>
              <w:pStyle w:val="14"/>
              <w:jc w:val="center"/>
              <w:rPr>
                <w:rFonts w:hint="eastAsia"/>
                <w:lang w:val="en-US" w:eastAsia="zh-CN"/>
              </w:rPr>
            </w:pPr>
            <w:r>
              <w:rPr>
                <w:rFonts w:hint="eastAsia"/>
                <w:lang w:val="en-US" w:eastAsia="zh-CN"/>
              </w:rPr>
              <w:t>218.92</w:t>
            </w:r>
          </w:p>
        </w:tc>
      </w:tr>
      <w:tr>
        <w:tblPrEx>
          <w:tblLayout w:type="fixed"/>
          <w:tblCellMar>
            <w:top w:w="0" w:type="dxa"/>
            <w:left w:w="108" w:type="dxa"/>
            <w:bottom w:w="0" w:type="dxa"/>
            <w:right w:w="108" w:type="dxa"/>
          </w:tblCellMar>
        </w:tblPrEx>
        <w:trPr>
          <w:trHeight w:val="645" w:hRule="atLeast"/>
        </w:trPr>
        <w:tc>
          <w:tcPr>
            <w:tcW w:w="5159" w:type="dxa"/>
            <w:tcBorders>
              <w:top w:val="nil"/>
              <w:left w:val="single" w:color="auto" w:sz="4" w:space="0"/>
              <w:bottom w:val="single" w:color="auto" w:sz="4" w:space="0"/>
              <w:right w:val="single" w:color="auto" w:sz="4" w:space="0"/>
            </w:tcBorders>
            <w:shd w:val="clear" w:color="auto" w:fill="auto"/>
            <w:noWrap/>
            <w:vAlign w:val="center"/>
          </w:tcPr>
          <w:p>
            <w:pPr>
              <w:pStyle w:val="14"/>
              <w:rPr>
                <w:rFonts w:hint="eastAsia"/>
                <w:lang w:eastAsia="zh-CN"/>
              </w:rPr>
            </w:pPr>
            <w:r>
              <w:rPr>
                <w:rFonts w:hint="eastAsia"/>
              </w:rPr>
              <w:t>4、</w:t>
            </w:r>
            <w:r>
              <w:rPr>
                <w:rFonts w:hint="eastAsia"/>
                <w:lang w:eastAsia="zh-CN"/>
              </w:rPr>
              <w:t>家具、用具、装具及动植物</w:t>
            </w:r>
          </w:p>
        </w:tc>
        <w:tc>
          <w:tcPr>
            <w:tcW w:w="3155" w:type="dxa"/>
            <w:tcBorders>
              <w:top w:val="nil"/>
              <w:left w:val="nil"/>
              <w:bottom w:val="single" w:color="auto" w:sz="4" w:space="0"/>
              <w:right w:val="single" w:color="auto" w:sz="4" w:space="0"/>
            </w:tcBorders>
            <w:shd w:val="clear" w:color="auto" w:fill="auto"/>
            <w:noWrap/>
            <w:vAlign w:val="center"/>
          </w:tcPr>
          <w:p>
            <w:pPr>
              <w:pStyle w:val="14"/>
              <w:jc w:val="center"/>
            </w:pPr>
            <w:r>
              <w:rPr>
                <w:rFonts w:hint="eastAsia"/>
              </w:rPr>
              <w:t>——</w:t>
            </w:r>
          </w:p>
        </w:tc>
        <w:tc>
          <w:tcPr>
            <w:tcW w:w="5103" w:type="dxa"/>
            <w:tcBorders>
              <w:top w:val="nil"/>
              <w:left w:val="nil"/>
              <w:bottom w:val="single" w:color="auto" w:sz="4" w:space="0"/>
              <w:right w:val="single" w:color="auto" w:sz="4" w:space="0"/>
            </w:tcBorders>
            <w:shd w:val="clear" w:color="auto" w:fill="auto"/>
            <w:noWrap/>
            <w:vAlign w:val="center"/>
          </w:tcPr>
          <w:p>
            <w:pPr>
              <w:pStyle w:val="14"/>
              <w:jc w:val="center"/>
              <w:rPr>
                <w:rFonts w:hint="eastAsia"/>
                <w:lang w:val="en-US" w:eastAsia="zh-CN"/>
              </w:rPr>
            </w:pPr>
            <w:r>
              <w:rPr>
                <w:rFonts w:hint="eastAsia"/>
                <w:lang w:val="en-US" w:eastAsia="zh-CN"/>
              </w:rPr>
              <w:t>33.33</w:t>
            </w:r>
          </w:p>
        </w:tc>
      </w:tr>
    </w:tbl>
    <w:p>
      <w:pPr>
        <w:spacing w:before="0" w:after="0"/>
        <w:ind w:firstLine="640"/>
        <w:jc w:val="left"/>
        <w:outlineLvl w:val="9"/>
      </w:pP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w:t>
      </w:r>
      <w:bookmarkStart w:id="18" w:name="_GoBack"/>
      <w:bookmarkEnd w:id="18"/>
      <w:r>
        <w:rPr>
          <w:rFonts w:ascii="Times New Roman" w:hAnsi="Times New Roman" w:eastAsia="方正仿宋_GBK" w:cs="Times New Roman"/>
          <w:b w:val="0"/>
          <w:color w:val="000000"/>
          <w:sz w:val="28"/>
        </w:rPr>
        <w:t>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240" w:lineRule="auto"/>
        <w:ind w:firstLine="560" w:firstLineChars="200"/>
        <w:jc w:val="both"/>
        <w:outlineLvl w:val="9"/>
        <w:rPr>
          <w:rFonts w:hint="eastAsia"/>
          <w:lang w:val="en-US" w:eastAsia="zh-CN"/>
        </w:rPr>
      </w:pPr>
      <w:r>
        <w:rPr>
          <w:rFonts w:ascii="Times New Roman" w:hAnsi="Times New Roman" w:eastAsia="方正仿宋_GBK" w:cs="Times New Roman"/>
          <w:b w:val="0"/>
          <w:color w:val="000000"/>
          <w:sz w:val="28"/>
        </w:rPr>
        <w:t>我部门无其他需要说明的事项</w:t>
      </w:r>
      <w:r>
        <w:rPr>
          <w:rFonts w:hint="eastAsia" w:eastAsia="方正仿宋_GBK" w:cs="Times New Roman"/>
          <w:b w:val="0"/>
          <w:color w:val="000000"/>
          <w:sz w:val="28"/>
          <w:lang w:eastAsia="zh-CN"/>
        </w:rPr>
        <w:t>。</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7A7580"/>
    <w:multiLevelType w:val="singleLevel"/>
    <w:tmpl w:val="AC7A758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04BB7787"/>
    <w:rsid w:val="09E9732D"/>
    <w:rsid w:val="0AF64DE2"/>
    <w:rsid w:val="0B2A14CA"/>
    <w:rsid w:val="0BE030A4"/>
    <w:rsid w:val="0BE51E2D"/>
    <w:rsid w:val="0DDD565B"/>
    <w:rsid w:val="0E4E1BCD"/>
    <w:rsid w:val="0E8A0C51"/>
    <w:rsid w:val="0F460DDB"/>
    <w:rsid w:val="13D4596D"/>
    <w:rsid w:val="14C80FB2"/>
    <w:rsid w:val="15320654"/>
    <w:rsid w:val="17F83F2B"/>
    <w:rsid w:val="1A094DC9"/>
    <w:rsid w:val="1A311F77"/>
    <w:rsid w:val="1C352CDA"/>
    <w:rsid w:val="1D8067A6"/>
    <w:rsid w:val="1DC345F0"/>
    <w:rsid w:val="1FC05DC7"/>
    <w:rsid w:val="1FE10F39"/>
    <w:rsid w:val="219D329C"/>
    <w:rsid w:val="252A26BA"/>
    <w:rsid w:val="25E7258F"/>
    <w:rsid w:val="26E9221C"/>
    <w:rsid w:val="2828719B"/>
    <w:rsid w:val="295B38C2"/>
    <w:rsid w:val="2C5A2A65"/>
    <w:rsid w:val="2F0E6529"/>
    <w:rsid w:val="332539DF"/>
    <w:rsid w:val="33B876C1"/>
    <w:rsid w:val="35872F71"/>
    <w:rsid w:val="3C3C587B"/>
    <w:rsid w:val="3F817FBD"/>
    <w:rsid w:val="46400849"/>
    <w:rsid w:val="465B4FC8"/>
    <w:rsid w:val="47A56D9D"/>
    <w:rsid w:val="4A801427"/>
    <w:rsid w:val="4AA714CD"/>
    <w:rsid w:val="4DB86F10"/>
    <w:rsid w:val="4DD50E8C"/>
    <w:rsid w:val="510743F5"/>
    <w:rsid w:val="53292D99"/>
    <w:rsid w:val="558A112F"/>
    <w:rsid w:val="58895812"/>
    <w:rsid w:val="58B42D9A"/>
    <w:rsid w:val="59C64FF2"/>
    <w:rsid w:val="5D7A14DC"/>
    <w:rsid w:val="5DAB1863"/>
    <w:rsid w:val="60FA21F1"/>
    <w:rsid w:val="62645214"/>
    <w:rsid w:val="659C6E6A"/>
    <w:rsid w:val="660008C7"/>
    <w:rsid w:val="6C541736"/>
    <w:rsid w:val="6C682CAB"/>
    <w:rsid w:val="6D5A5189"/>
    <w:rsid w:val="704A09B5"/>
    <w:rsid w:val="74F4237F"/>
    <w:rsid w:val="76C37EF1"/>
    <w:rsid w:val="7844574B"/>
    <w:rsid w:val="78817763"/>
    <w:rsid w:val="7BE13AFD"/>
    <w:rsid w:val="7DCA1B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6" Type="http://schemas.openxmlformats.org/officeDocument/2006/relationships/fontTable" Target="fontTable.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customXml" Target="../customXml/item1.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2022-03-04T10:05:56Z</dcterms:created>
  <dcterms:modified xsi:type="dcterms:W3CDTF">2022-03-04T02:05:55Z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2022-03-04T10:05:56Z</dcterms:created>
  <dcterms:modified xsi:type="dcterms:W3CDTF">2022-03-04T02:05:56Z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2022-03-04T10:05:56Z</dcterms:created>
  <dcterms:modified xsi:type="dcterms:W3CDTF">2022-03-04T02:05:56Z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2022-03-04T10:05:56Z</dcterms:created>
  <dcterms:modified xsi:type="dcterms:W3CDTF">2022-03-04T02:05:56Z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2022-03-04T10:05:56Z</dcterms:created>
  <dcterms:modified xsi:type="dcterms:W3CDTF">2022-03-04T02:05:56Z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2022-03-04T10:05:56Z</dcterms:created>
  <dcterms:modified xsi:type="dcterms:W3CDTF">2022-03-04T02:05:56Z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2022-03-04T10:05:56Z</dcterms:created>
  <dcterms:modified xsi:type="dcterms:W3CDTF">2022-03-04T02:05:56Z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2022-03-04T10:05:57Z</dcterms:created>
  <dcterms:modified xsi:type="dcterms:W3CDTF">2022-03-04T02:05:57Z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2022-03-04T10:05:55Z</dcterms:created>
  <dcterms:modified xsi:type="dcterms:W3CDTF">2022-03-04T02:05:55Z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2022-03-04T10:06:00Z</dcterms:created>
  <dcterms:modified xsi:type="dcterms:W3CDTF">2022-03-04T02:05:59Z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2022-03-04T10:05:55Z</dcterms:created>
  <dcterms:modified xsi:type="dcterms:W3CDTF">2022-03-04T02:05:55Z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2022-03-04T10:06:01Z</dcterms:created>
  <dcterms:modified xsi:type="dcterms:W3CDTF">2022-03-04T02:06:01Z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2022-03-04T10:06:01Z</dcterms:created>
  <dcterms:modified xsi:type="dcterms:W3CDTF">2022-03-04T02:06:01Z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2022-03-04T10:06:01Z</dcterms:created>
  <dcterms:modified xsi:type="dcterms:W3CDTF">2022-03-04T02:06:01Z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2022-03-04T10:06:01Z</dcterms:created>
  <dcterms:modified xsi:type="dcterms:W3CDTF">2022-03-04T02:06:01Z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2022-03-04T10:06:01Z</dcterms:created>
  <dcterms:modified xsi:type="dcterms:W3CDTF">2022-03-04T02:06:01Z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2022-03-04T10:05:54Z</dcterms:created>
  <dcterms:modified xsi:type="dcterms:W3CDTF">2022-03-04T02:05:53Z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2022-03-04T10:06:01Z</dcterms:created>
  <dcterms:modified xsi:type="dcterms:W3CDTF">2022-03-04T02:06:01Z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2022-03-04T10:06:02Z</dcterms:created>
  <dcterms:modified xsi:type="dcterms:W3CDTF">2022-03-04T02:06:02Z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2022-03-04T10:06:02Z</dcterms:created>
  <dcterms:modified xsi:type="dcterms:W3CDTF">2022-03-04T02:06:02Z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2022-03-04T10:06:02Z</dcterms:created>
  <dcterms:modified xsi:type="dcterms:W3CDTF">2022-03-04T02:06:02Z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2022-03-04T10:05:55Z</dcterms:created>
  <dcterms:modified xsi:type="dcterms:W3CDTF">2022-03-04T02:05:55Z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2022-03-04T10:06:02Z</dcterms:created>
  <dcterms:modified xsi:type="dcterms:W3CDTF">2022-03-04T02:06:02Z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2022-03-04T10:06:02Z</dcterms:created>
  <dcterms:modified xsi:type="dcterms:W3CDTF">2022-03-04T02:06:02Z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2022-03-04T10:06:02Z</dcterms:created>
  <dcterms:modified xsi:type="dcterms:W3CDTF">2022-03-04T02:06:02Z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2022-03-04T10:06:03Z</dcterms:created>
  <dcterms:modified xsi:type="dcterms:W3CDTF">2022-03-04T02:06:03Z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2022-03-04T10:05:55Z</dcterms:created>
  <dcterms:modified xsi:type="dcterms:W3CDTF">2022-03-04T02:05:55Z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2022-03-04T10:05:55Z</dcterms:created>
  <dcterms:modified xsi:type="dcterms:W3CDTF">2022-03-04T02:05:55Z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2022-03-04T10:05:55Z</dcterms:created>
  <dcterms:modified xsi:type="dcterms:W3CDTF">2022-03-04T02:05:55Z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fb3bfb4d-cd11-4c0f-9848-73b4809f3c6e}">
  <ds:schemaRefs/>
</ds:datastoreItem>
</file>

<file path=customXml/itemProps11.xml><?xml version="1.0" encoding="utf-8"?>
<ds:datastoreItem xmlns:ds="http://schemas.openxmlformats.org/officeDocument/2006/customXml" ds:itemID="{568a9a63-5ba6-4366-8759-d9044a0123d2}">
  <ds:schemaRefs/>
</ds:datastoreItem>
</file>

<file path=customXml/itemProps12.xml><?xml version="1.0" encoding="utf-8"?>
<ds:datastoreItem xmlns:ds="http://schemas.openxmlformats.org/officeDocument/2006/customXml" ds:itemID="{40f369ed-647f-4e18-8087-1aa23b9a4aee}">
  <ds:schemaRefs/>
</ds:datastoreItem>
</file>

<file path=customXml/itemProps13.xml><?xml version="1.0" encoding="utf-8"?>
<ds:datastoreItem xmlns:ds="http://schemas.openxmlformats.org/officeDocument/2006/customXml" ds:itemID="{eb3408a4-8727-4a01-92d6-68fa27b24273}">
  <ds:schemaRefs/>
</ds:datastoreItem>
</file>

<file path=customXml/itemProps14.xml><?xml version="1.0" encoding="utf-8"?>
<ds:datastoreItem xmlns:ds="http://schemas.openxmlformats.org/officeDocument/2006/customXml" ds:itemID="{7a954be1-ddb6-4c89-b283-a6cd91af7e8f}">
  <ds:schemaRefs/>
</ds:datastoreItem>
</file>

<file path=customXml/itemProps15.xml><?xml version="1.0" encoding="utf-8"?>
<ds:datastoreItem xmlns:ds="http://schemas.openxmlformats.org/officeDocument/2006/customXml" ds:itemID="{8294bba8-e4be-445d-9799-f0c6bbf97908}">
  <ds:schemaRefs/>
</ds:datastoreItem>
</file>

<file path=customXml/itemProps16.xml><?xml version="1.0" encoding="utf-8"?>
<ds:datastoreItem xmlns:ds="http://schemas.openxmlformats.org/officeDocument/2006/customXml" ds:itemID="{0eecdd95-9e6c-40e5-87bb-d0b403969a59}">
  <ds:schemaRefs/>
</ds:datastoreItem>
</file>

<file path=customXml/itemProps17.xml><?xml version="1.0" encoding="utf-8"?>
<ds:datastoreItem xmlns:ds="http://schemas.openxmlformats.org/officeDocument/2006/customXml" ds:itemID="{5b840561-4644-4b43-b800-0f62ee7feeb4}">
  <ds:schemaRefs/>
</ds:datastoreItem>
</file>

<file path=customXml/itemProps18.xml><?xml version="1.0" encoding="utf-8"?>
<ds:datastoreItem xmlns:ds="http://schemas.openxmlformats.org/officeDocument/2006/customXml" ds:itemID="{eafb8789-b9bb-47e2-8663-7a03a7565a0f}">
  <ds:schemaRefs/>
</ds:datastoreItem>
</file>

<file path=customXml/itemProps19.xml><?xml version="1.0" encoding="utf-8"?>
<ds:datastoreItem xmlns:ds="http://schemas.openxmlformats.org/officeDocument/2006/customXml" ds:itemID="{c6d8a517-38cb-411f-a7cf-433cee07dbeb}">
  <ds:schemaRefs/>
</ds:datastoreItem>
</file>

<file path=customXml/itemProps2.xml><?xml version="1.0" encoding="utf-8"?>
<ds:datastoreItem xmlns:ds="http://schemas.openxmlformats.org/officeDocument/2006/customXml" ds:itemID="{18affff3-77fc-4fdf-8c68-bc8fc51da5d6}">
  <ds:schemaRefs/>
</ds:datastoreItem>
</file>

<file path=customXml/itemProps20.xml><?xml version="1.0" encoding="utf-8"?>
<ds:datastoreItem xmlns:ds="http://schemas.openxmlformats.org/officeDocument/2006/customXml" ds:itemID="{87e1694e-3ec6-47f0-802d-12118d4df898}">
  <ds:schemaRefs/>
</ds:datastoreItem>
</file>

<file path=customXml/itemProps21.xml><?xml version="1.0" encoding="utf-8"?>
<ds:datastoreItem xmlns:ds="http://schemas.openxmlformats.org/officeDocument/2006/customXml" ds:itemID="{6abd0206-7ed3-4d30-93dc-4d5a5b2b3f79}">
  <ds:schemaRefs/>
</ds:datastoreItem>
</file>

<file path=customXml/itemProps22.xml><?xml version="1.0" encoding="utf-8"?>
<ds:datastoreItem xmlns:ds="http://schemas.openxmlformats.org/officeDocument/2006/customXml" ds:itemID="{f31a44aa-41bc-4dc4-b6b1-f498f0aec996}">
  <ds:schemaRefs/>
</ds:datastoreItem>
</file>

<file path=customXml/itemProps23.xml><?xml version="1.0" encoding="utf-8"?>
<ds:datastoreItem xmlns:ds="http://schemas.openxmlformats.org/officeDocument/2006/customXml" ds:itemID="{0ff09f71-3b58-4d56-8071-71af833f46f4}">
  <ds:schemaRefs/>
</ds:datastoreItem>
</file>

<file path=customXml/itemProps24.xml><?xml version="1.0" encoding="utf-8"?>
<ds:datastoreItem xmlns:ds="http://schemas.openxmlformats.org/officeDocument/2006/customXml" ds:itemID="{3ed49748-522b-4f1e-b584-71a8e0fea516}">
  <ds:schemaRefs/>
</ds:datastoreItem>
</file>

<file path=customXml/itemProps25.xml><?xml version="1.0" encoding="utf-8"?>
<ds:datastoreItem xmlns:ds="http://schemas.openxmlformats.org/officeDocument/2006/customXml" ds:itemID="{777f4c00-97c6-4c95-b3c7-ed4bb0b4684b}">
  <ds:schemaRefs/>
</ds:datastoreItem>
</file>

<file path=customXml/itemProps26.xml><?xml version="1.0" encoding="utf-8"?>
<ds:datastoreItem xmlns:ds="http://schemas.openxmlformats.org/officeDocument/2006/customXml" ds:itemID="{1a5b4279-3e0e-4328-be20-4d989c13a556}">
  <ds:schemaRefs/>
</ds:datastoreItem>
</file>

<file path=customXml/itemProps27.xml><?xml version="1.0" encoding="utf-8"?>
<ds:datastoreItem xmlns:ds="http://schemas.openxmlformats.org/officeDocument/2006/customXml" ds:itemID="{e334077b-95de-4cf8-9c08-d91680166391}">
  <ds:schemaRefs/>
</ds:datastoreItem>
</file>

<file path=customXml/itemProps28.xml><?xml version="1.0" encoding="utf-8"?>
<ds:datastoreItem xmlns:ds="http://schemas.openxmlformats.org/officeDocument/2006/customXml" ds:itemID="{73b07138-627d-4fad-b11f-1c1f45156785}">
  <ds:schemaRefs/>
</ds:datastoreItem>
</file>

<file path=customXml/itemProps29.xml><?xml version="1.0" encoding="utf-8"?>
<ds:datastoreItem xmlns:ds="http://schemas.openxmlformats.org/officeDocument/2006/customXml" ds:itemID="{33388792-7e8c-4636-8ae5-e7423e334721}">
  <ds:schemaRefs/>
</ds:datastoreItem>
</file>

<file path=customXml/itemProps3.xml><?xml version="1.0" encoding="utf-8"?>
<ds:datastoreItem xmlns:ds="http://schemas.openxmlformats.org/officeDocument/2006/customXml" ds:itemID="{6ddc07d5-21e2-43ae-96f6-247e4822c1ea}">
  <ds:schemaRefs/>
</ds:datastoreItem>
</file>

<file path=customXml/itemProps30.xml><?xml version="1.0" encoding="utf-8"?>
<ds:datastoreItem xmlns:ds="http://schemas.openxmlformats.org/officeDocument/2006/customXml" ds:itemID="{0db207d4-bfd2-437a-9a30-a7947be8c9bf}">
  <ds:schemaRefs/>
</ds:datastoreItem>
</file>

<file path=customXml/itemProps31.xml><?xml version="1.0" encoding="utf-8"?>
<ds:datastoreItem xmlns:ds="http://schemas.openxmlformats.org/officeDocument/2006/customXml" ds:itemID="{0e885f2e-4cd1-4a91-9d91-fd2561d2fb74}">
  <ds:schemaRefs/>
</ds:datastoreItem>
</file>

<file path=customXml/itemProps32.xml><?xml version="1.0" encoding="utf-8"?>
<ds:datastoreItem xmlns:ds="http://schemas.openxmlformats.org/officeDocument/2006/customXml" ds:itemID="{5810a5e2-8395-4611-a07c-e51b38d72171}">
  <ds:schemaRefs/>
</ds:datastoreItem>
</file>

<file path=customXml/itemProps33.xml><?xml version="1.0" encoding="utf-8"?>
<ds:datastoreItem xmlns:ds="http://schemas.openxmlformats.org/officeDocument/2006/customXml" ds:itemID="{a2eea4f4-aa51-45b6-8e46-522d6a4500f4}">
  <ds:schemaRefs/>
</ds:datastoreItem>
</file>

<file path=customXml/itemProps34.xml><?xml version="1.0" encoding="utf-8"?>
<ds:datastoreItem xmlns:ds="http://schemas.openxmlformats.org/officeDocument/2006/customXml" ds:itemID="{b349211b-8594-4b46-ad5d-9d30f1c1352b}">
  <ds:schemaRefs/>
</ds:datastoreItem>
</file>

<file path=customXml/itemProps35.xml><?xml version="1.0" encoding="utf-8"?>
<ds:datastoreItem xmlns:ds="http://schemas.openxmlformats.org/officeDocument/2006/customXml" ds:itemID="{4ff3382a-cb54-4a8f-86f6-f279ebdda9ef}">
  <ds:schemaRefs/>
</ds:datastoreItem>
</file>

<file path=customXml/itemProps36.xml><?xml version="1.0" encoding="utf-8"?>
<ds:datastoreItem xmlns:ds="http://schemas.openxmlformats.org/officeDocument/2006/customXml" ds:itemID="{d0ffe0c3-71dd-470f-a9a5-571d0e26387b}">
  <ds:schemaRefs/>
</ds:datastoreItem>
</file>

<file path=customXml/itemProps37.xml><?xml version="1.0" encoding="utf-8"?>
<ds:datastoreItem xmlns:ds="http://schemas.openxmlformats.org/officeDocument/2006/customXml" ds:itemID="{b2090c8b-7ea9-4cef-bf83-98d5106d7545}">
  <ds:schemaRefs/>
</ds:datastoreItem>
</file>

<file path=customXml/itemProps38.xml><?xml version="1.0" encoding="utf-8"?>
<ds:datastoreItem xmlns:ds="http://schemas.openxmlformats.org/officeDocument/2006/customXml" ds:itemID="{62c7a6d6-cff5-4ca0-92b3-77939a1f0eb6}">
  <ds:schemaRefs/>
</ds:datastoreItem>
</file>

<file path=customXml/itemProps39.xml><?xml version="1.0" encoding="utf-8"?>
<ds:datastoreItem xmlns:ds="http://schemas.openxmlformats.org/officeDocument/2006/customXml" ds:itemID="{c150b818-7a3e-4197-8293-cc7a8e8f84df}">
  <ds:schemaRefs/>
</ds:datastoreItem>
</file>

<file path=customXml/itemProps4.xml><?xml version="1.0" encoding="utf-8"?>
<ds:datastoreItem xmlns:ds="http://schemas.openxmlformats.org/officeDocument/2006/customXml" ds:itemID="{1eaa01cd-c605-442d-b712-c40c937ef591}">
  <ds:schemaRefs/>
</ds:datastoreItem>
</file>

<file path=customXml/itemProps40.xml><?xml version="1.0" encoding="utf-8"?>
<ds:datastoreItem xmlns:ds="http://schemas.openxmlformats.org/officeDocument/2006/customXml" ds:itemID="{34be7b90-5e5c-49f8-9571-42f74eba90e0}">
  <ds:schemaRefs/>
</ds:datastoreItem>
</file>

<file path=customXml/itemProps41.xml><?xml version="1.0" encoding="utf-8"?>
<ds:datastoreItem xmlns:ds="http://schemas.openxmlformats.org/officeDocument/2006/customXml" ds:itemID="{b158cb6c-2ee6-4e5f-97b8-d8fadd4fcc1e}">
  <ds:schemaRefs/>
</ds:datastoreItem>
</file>

<file path=customXml/itemProps42.xml><?xml version="1.0" encoding="utf-8"?>
<ds:datastoreItem xmlns:ds="http://schemas.openxmlformats.org/officeDocument/2006/customXml" ds:itemID="{851ac44a-3965-4f54-bdc9-7f35d508557d}">
  <ds:schemaRefs/>
</ds:datastoreItem>
</file>

<file path=customXml/itemProps43.xml><?xml version="1.0" encoding="utf-8"?>
<ds:datastoreItem xmlns:ds="http://schemas.openxmlformats.org/officeDocument/2006/customXml" ds:itemID="{a69bd8d3-b2ce-4e52-938b-ae2d45d009cd}">
  <ds:schemaRefs/>
</ds:datastoreItem>
</file>

<file path=customXml/itemProps44.xml><?xml version="1.0" encoding="utf-8"?>
<ds:datastoreItem xmlns:ds="http://schemas.openxmlformats.org/officeDocument/2006/customXml" ds:itemID="{ee80c596-2d84-4e6b-8784-4113f3263ede}">
  <ds:schemaRefs/>
</ds:datastoreItem>
</file>

<file path=customXml/itemProps45.xml><?xml version="1.0" encoding="utf-8"?>
<ds:datastoreItem xmlns:ds="http://schemas.openxmlformats.org/officeDocument/2006/customXml" ds:itemID="{fa350089-afd0-4e3e-b882-4a29e59a0bc9}">
  <ds:schemaRefs/>
</ds:datastoreItem>
</file>

<file path=customXml/itemProps46.xml><?xml version="1.0" encoding="utf-8"?>
<ds:datastoreItem xmlns:ds="http://schemas.openxmlformats.org/officeDocument/2006/customXml" ds:itemID="{4f4acb59-0568-4457-a021-5dfc36e45851}">
  <ds:schemaRefs/>
</ds:datastoreItem>
</file>

<file path=customXml/itemProps47.xml><?xml version="1.0" encoding="utf-8"?>
<ds:datastoreItem xmlns:ds="http://schemas.openxmlformats.org/officeDocument/2006/customXml" ds:itemID="{fd20ce0d-3963-42f8-b0e2-f03d1ae12f20}">
  <ds:schemaRefs/>
</ds:datastoreItem>
</file>

<file path=customXml/itemProps48.xml><?xml version="1.0" encoding="utf-8"?>
<ds:datastoreItem xmlns:ds="http://schemas.openxmlformats.org/officeDocument/2006/customXml" ds:itemID="{b00c0ad6-83ac-4c98-96ee-a81c5a304ba7}">
  <ds:schemaRefs/>
</ds:datastoreItem>
</file>

<file path=customXml/itemProps49.xml><?xml version="1.0" encoding="utf-8"?>
<ds:datastoreItem xmlns:ds="http://schemas.openxmlformats.org/officeDocument/2006/customXml" ds:itemID="{4b79f308-e765-4bbe-b8a7-571df3b220c9}">
  <ds:schemaRefs/>
</ds:datastoreItem>
</file>

<file path=customXml/itemProps5.xml><?xml version="1.0" encoding="utf-8"?>
<ds:datastoreItem xmlns:ds="http://schemas.openxmlformats.org/officeDocument/2006/customXml" ds:itemID="{a560202b-f3b5-42d9-8326-81b3ea112385}">
  <ds:schemaRefs/>
</ds:datastoreItem>
</file>

<file path=customXml/itemProps50.xml><?xml version="1.0" encoding="utf-8"?>
<ds:datastoreItem xmlns:ds="http://schemas.openxmlformats.org/officeDocument/2006/customXml" ds:itemID="{0fd11514-14e4-4039-ba0d-2cdeb5d2a4a6}">
  <ds:schemaRefs/>
</ds:datastoreItem>
</file>

<file path=customXml/itemProps51.xml><?xml version="1.0" encoding="utf-8"?>
<ds:datastoreItem xmlns:ds="http://schemas.openxmlformats.org/officeDocument/2006/customXml" ds:itemID="{e945ad5e-00a3-4767-804b-92788e7de439}">
  <ds:schemaRefs/>
</ds:datastoreItem>
</file>

<file path=customXml/itemProps52.xml><?xml version="1.0" encoding="utf-8"?>
<ds:datastoreItem xmlns:ds="http://schemas.openxmlformats.org/officeDocument/2006/customXml" ds:itemID="{f0ec2968-95fd-4092-ba9f-12a47b002207}">
  <ds:schemaRefs/>
</ds:datastoreItem>
</file>

<file path=customXml/itemProps53.xml><?xml version="1.0" encoding="utf-8"?>
<ds:datastoreItem xmlns:ds="http://schemas.openxmlformats.org/officeDocument/2006/customXml" ds:itemID="{dcba25bf-cf31-4064-8d23-04f457164752}">
  <ds:schemaRefs/>
</ds:datastoreItem>
</file>

<file path=customXml/itemProps54.xml><?xml version="1.0" encoding="utf-8"?>
<ds:datastoreItem xmlns:ds="http://schemas.openxmlformats.org/officeDocument/2006/customXml" ds:itemID="{7910b64a-ed6c-417c-81f9-da17a2d87d2d}">
  <ds:schemaRefs/>
</ds:datastoreItem>
</file>

<file path=customXml/itemProps55.xml><?xml version="1.0" encoding="utf-8"?>
<ds:datastoreItem xmlns:ds="http://schemas.openxmlformats.org/officeDocument/2006/customXml" ds:itemID="{9e64a3cd-f574-4a21-b1fb-a12f57458ba6}">
  <ds:schemaRefs/>
</ds:datastoreItem>
</file>

<file path=customXml/itemProps56.xml><?xml version="1.0" encoding="utf-8"?>
<ds:datastoreItem xmlns:ds="http://schemas.openxmlformats.org/officeDocument/2006/customXml" ds:itemID="{330772d5-076e-49f2-b621-d1f5104f88fc}">
  <ds:schemaRefs/>
</ds:datastoreItem>
</file>

<file path=customXml/itemProps57.xml><?xml version="1.0" encoding="utf-8"?>
<ds:datastoreItem xmlns:ds="http://schemas.openxmlformats.org/officeDocument/2006/customXml" ds:itemID="{0ebdf8f9-4ebd-4eca-bf1a-cfc4152d5f88}">
  <ds:schemaRefs/>
</ds:datastoreItem>
</file>

<file path=customXml/itemProps58.xml><?xml version="1.0" encoding="utf-8"?>
<ds:datastoreItem xmlns:ds="http://schemas.openxmlformats.org/officeDocument/2006/customXml" ds:itemID="{eeb5207e-2bad-45b1-83d4-7b493864686a}">
  <ds:schemaRefs/>
</ds:datastoreItem>
</file>

<file path=customXml/itemProps59.xml><?xml version="1.0" encoding="utf-8"?>
<ds:datastoreItem xmlns:ds="http://schemas.openxmlformats.org/officeDocument/2006/customXml" ds:itemID="{cf304092-ac88-4b1e-af0d-d5fa7c3a5cb5}">
  <ds:schemaRefs/>
</ds:datastoreItem>
</file>

<file path=customXml/itemProps6.xml><?xml version="1.0" encoding="utf-8"?>
<ds:datastoreItem xmlns:ds="http://schemas.openxmlformats.org/officeDocument/2006/customXml" ds:itemID="{54823e5e-0e10-46da-aa48-f610cef1f9b5}">
  <ds:schemaRefs/>
</ds:datastoreItem>
</file>

<file path=customXml/itemProps7.xml><?xml version="1.0" encoding="utf-8"?>
<ds:datastoreItem xmlns:ds="http://schemas.openxmlformats.org/officeDocument/2006/customXml" ds:itemID="{e3010aec-f09d-4b76-b834-c44693e849da}">
  <ds:schemaRefs/>
</ds:datastoreItem>
</file>

<file path=customXml/itemProps8.xml><?xml version="1.0" encoding="utf-8"?>
<ds:datastoreItem xmlns:ds="http://schemas.openxmlformats.org/officeDocument/2006/customXml" ds:itemID="{5be83dba-0eb7-4d95-ae40-67767fcf821d}">
  <ds:schemaRefs/>
</ds:datastoreItem>
</file>

<file path=customXml/itemProps9.xml><?xml version="1.0" encoding="utf-8"?>
<ds:datastoreItem xmlns:ds="http://schemas.openxmlformats.org/officeDocument/2006/customXml" ds:itemID="{7d7a0c81-b5ef-418e-afb5-e9679690acc6}">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2022-03-04T10:06:00Z</dcterms:created>
  <dc:creator>czjm</dc:creator>
  <cp:lastModifiedBy>czjm</cp:lastModifiedBy>
  <dcterms:modified xsi:type="dcterms:W3CDTF">2022-07-06T01:16:24Z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